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1E" w:rsidRDefault="00797C37">
      <w:pPr>
        <w:widowControl/>
        <w:shd w:val="clear" w:color="auto" w:fill="FFFFFF"/>
        <w:jc w:val="center"/>
        <w:rPr>
          <w:rFonts w:ascii="Arial" w:hAnsi="Arial" w:cs="Arial"/>
          <w:color w:val="333333"/>
          <w:sz w:val="27"/>
          <w:szCs w:val="27"/>
        </w:rPr>
      </w:pPr>
      <w:proofErr w:type="gramStart"/>
      <w:r>
        <w:rPr>
          <w:rFonts w:ascii="仿宋" w:eastAsia="仿宋" w:hAnsi="仿宋" w:cs="仿宋"/>
          <w:color w:val="000000"/>
          <w:kern w:val="0"/>
          <w:sz w:val="32"/>
          <w:szCs w:val="32"/>
          <w:shd w:val="clear" w:color="auto" w:fill="FFFFFF"/>
          <w:lang w:bidi="ar"/>
        </w:rPr>
        <w:t>粤安监管</w:t>
      </w:r>
      <w:proofErr w:type="gramEnd"/>
      <w:r>
        <w:rPr>
          <w:rFonts w:ascii="仿宋" w:eastAsia="仿宋" w:hAnsi="仿宋" w:cs="仿宋"/>
          <w:color w:val="000000"/>
          <w:kern w:val="0"/>
          <w:sz w:val="32"/>
          <w:szCs w:val="32"/>
          <w:shd w:val="clear" w:color="auto" w:fill="FFFFFF"/>
          <w:lang w:bidi="ar"/>
        </w:rPr>
        <w:t>四〔</w:t>
      </w:r>
      <w:r>
        <w:rPr>
          <w:rFonts w:ascii="仿宋" w:eastAsia="仿宋" w:hAnsi="仿宋" w:cs="仿宋" w:hint="eastAsia"/>
          <w:color w:val="000000"/>
          <w:kern w:val="0"/>
          <w:sz w:val="32"/>
          <w:szCs w:val="32"/>
          <w:shd w:val="clear" w:color="auto" w:fill="FFFFFF"/>
          <w:lang w:bidi="ar"/>
        </w:rPr>
        <w:t>2016〕3号</w:t>
      </w:r>
    </w:p>
    <w:p w:rsidR="00EE3B1E" w:rsidRDefault="00797C37">
      <w:pPr>
        <w:pStyle w:val="a3"/>
        <w:widowControl/>
        <w:shd w:val="clear" w:color="auto" w:fill="FFFFFF"/>
        <w:spacing w:beforeAutospacing="0" w:afterAutospacing="0" w:line="560" w:lineRule="atLeast"/>
        <w:jc w:val="both"/>
        <w:rPr>
          <w:rFonts w:ascii="Calibri" w:hAnsi="Calibri" w:cs="Calibri"/>
          <w:color w:val="333333"/>
          <w:sz w:val="21"/>
          <w:szCs w:val="21"/>
        </w:rPr>
      </w:pPr>
      <w:r>
        <w:rPr>
          <w:rFonts w:ascii="Calibri" w:hAnsi="Calibri" w:cs="Calibri"/>
          <w:color w:val="333333"/>
          <w:sz w:val="21"/>
          <w:szCs w:val="21"/>
          <w:shd w:val="clear" w:color="auto" w:fill="FFFFFF"/>
        </w:rPr>
        <w:t> </w:t>
      </w:r>
    </w:p>
    <w:p w:rsidR="00EE3B1E" w:rsidRDefault="00797C37">
      <w:pPr>
        <w:pStyle w:val="a3"/>
        <w:widowControl/>
        <w:shd w:val="clear" w:color="auto" w:fill="FFFFFF"/>
        <w:spacing w:beforeAutospacing="0" w:afterAutospacing="0" w:line="560" w:lineRule="atLeast"/>
        <w:jc w:val="center"/>
        <w:rPr>
          <w:rFonts w:ascii="Calibri" w:hAnsi="Calibri" w:cs="Calibri"/>
          <w:color w:val="333333"/>
          <w:sz w:val="21"/>
          <w:szCs w:val="21"/>
        </w:rPr>
      </w:pPr>
      <w:r>
        <w:rPr>
          <w:rFonts w:ascii="方正小标宋简体" w:eastAsia="方正小标宋简体" w:hAnsi="方正小标宋简体" w:cs="方正小标宋简体"/>
          <w:color w:val="000000"/>
          <w:sz w:val="44"/>
          <w:szCs w:val="44"/>
          <w:shd w:val="clear" w:color="auto" w:fill="FFFFFF"/>
        </w:rPr>
        <w:t>关于开展金属冶炼、机械、轻工行业风险点</w:t>
      </w:r>
    </w:p>
    <w:p w:rsidR="00EE3B1E" w:rsidRDefault="00797C37">
      <w:pPr>
        <w:pStyle w:val="a3"/>
        <w:widowControl/>
        <w:shd w:val="clear" w:color="auto" w:fill="FFFFFF"/>
        <w:spacing w:beforeAutospacing="0" w:afterAutospacing="0" w:line="560" w:lineRule="atLeast"/>
        <w:jc w:val="center"/>
        <w:rPr>
          <w:rFonts w:ascii="Calibri" w:hAnsi="Calibri" w:cs="Calibri"/>
          <w:color w:val="333333"/>
          <w:sz w:val="21"/>
          <w:szCs w:val="21"/>
        </w:rPr>
      </w:pPr>
      <w:r>
        <w:rPr>
          <w:rFonts w:ascii="方正小标宋简体" w:eastAsia="方正小标宋简体" w:hAnsi="方正小标宋简体" w:cs="方正小标宋简体"/>
          <w:color w:val="000000"/>
          <w:sz w:val="44"/>
          <w:szCs w:val="44"/>
          <w:shd w:val="clear" w:color="auto" w:fill="FFFFFF"/>
        </w:rPr>
        <w:t>危险源排查整治专项行动的通知</w:t>
      </w:r>
    </w:p>
    <w:p w:rsidR="00EE3B1E" w:rsidRDefault="00797C37">
      <w:pPr>
        <w:pStyle w:val="a3"/>
        <w:widowControl/>
        <w:shd w:val="clear" w:color="auto" w:fill="FFFFFF"/>
        <w:spacing w:beforeAutospacing="0" w:afterAutospacing="0" w:line="560" w:lineRule="atLeast"/>
        <w:jc w:val="both"/>
        <w:rPr>
          <w:rFonts w:ascii="Calibri" w:hAnsi="Calibri" w:cs="Calibri"/>
          <w:color w:val="333333"/>
          <w:sz w:val="21"/>
          <w:szCs w:val="21"/>
        </w:rPr>
      </w:pPr>
      <w:r>
        <w:rPr>
          <w:rFonts w:ascii="Calibri" w:hAnsi="Calibri" w:cs="Calibri"/>
          <w:color w:val="333333"/>
          <w:sz w:val="21"/>
          <w:szCs w:val="21"/>
          <w:shd w:val="clear" w:color="auto" w:fill="FFFFFF"/>
        </w:rPr>
        <w:t> </w:t>
      </w:r>
    </w:p>
    <w:p w:rsidR="00EE3B1E" w:rsidRDefault="00797C37">
      <w:pPr>
        <w:pStyle w:val="a3"/>
        <w:widowControl/>
        <w:shd w:val="clear" w:color="auto" w:fill="FFFFFF"/>
        <w:spacing w:beforeAutospacing="0" w:afterAutospacing="0" w:line="560" w:lineRule="atLeast"/>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各地级以上市安全监管局，顺德区安全监管局：</w:t>
      </w:r>
    </w:p>
    <w:p w:rsidR="00EE3B1E" w:rsidRDefault="00797C37">
      <w:pPr>
        <w:pStyle w:val="a3"/>
        <w:widowControl/>
        <w:shd w:val="clear" w:color="auto" w:fill="FFFFFF"/>
        <w:spacing w:beforeAutospacing="0" w:afterAutospacing="0" w:line="560" w:lineRule="atLeast"/>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    为贯彻落实《广东省人民政府办公厅关于全省集中开展城市风险点危险源排查整治专项行动的通知》（粤办函〔2016〕406号）精神，按照《广东省安全生产委员会办公室转发国家安全监管总局关于印发开展工贸企业较大危险因素辨识管控提升防范事故能力行动计划的通知》（</w:t>
      </w:r>
      <w:proofErr w:type="gramStart"/>
      <w:r>
        <w:rPr>
          <w:rFonts w:ascii="仿宋" w:eastAsia="仿宋" w:hAnsi="仿宋" w:cs="仿宋" w:hint="eastAsia"/>
          <w:color w:val="000000"/>
          <w:sz w:val="28"/>
          <w:szCs w:val="28"/>
          <w:shd w:val="clear" w:color="auto" w:fill="FFFFFF"/>
        </w:rPr>
        <w:t>粤安办</w:t>
      </w:r>
      <w:proofErr w:type="gramEnd"/>
      <w:r>
        <w:rPr>
          <w:rFonts w:ascii="仿宋" w:eastAsia="仿宋" w:hAnsi="仿宋" w:cs="仿宋" w:hint="eastAsia"/>
          <w:color w:val="000000"/>
          <w:sz w:val="28"/>
          <w:szCs w:val="28"/>
          <w:shd w:val="clear" w:color="auto" w:fill="FFFFFF"/>
        </w:rPr>
        <w:t>〔2016〕43号）等部署，现就开展金属冶炼、机械、轻工行业（下称三大行业）企业风险点、危险源排查整治专项行动有关事项通知如下：</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黑体" w:eastAsia="黑体" w:hAnsi="宋体" w:cs="黑体"/>
          <w:color w:val="000000"/>
          <w:sz w:val="28"/>
          <w:szCs w:val="28"/>
          <w:shd w:val="clear" w:color="auto" w:fill="FFFFFF"/>
        </w:rPr>
        <w:t>一、整治目标</w:t>
      </w:r>
    </w:p>
    <w:p w:rsidR="00EE3B1E" w:rsidRDefault="00797C37">
      <w:pPr>
        <w:pStyle w:val="a3"/>
        <w:widowControl/>
        <w:shd w:val="clear" w:color="auto" w:fill="FFFFFF"/>
        <w:spacing w:beforeAutospacing="0" w:afterAutospacing="0" w:line="560" w:lineRule="atLeast"/>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    通过开展三大行业风险点、危险源排查整治专项行动，对三大行业各类风险点、危险源进行深入排查、科学评估，全面查清风险点、危险源的分布情况，通过制度、技术、管理等措施对其关键环节进行风险管控，由点及面，全面降低三大行业安全风险，有效遏制重特大安全事故，实现三大行业安全生产形势根本好转。</w:t>
      </w:r>
    </w:p>
    <w:p w:rsidR="00EE3B1E" w:rsidRDefault="00797C37">
      <w:pPr>
        <w:pStyle w:val="a3"/>
        <w:widowControl/>
        <w:shd w:val="clear" w:color="auto" w:fill="FFFFFF"/>
        <w:spacing w:beforeAutospacing="0" w:afterAutospacing="0" w:line="560" w:lineRule="atLeast"/>
        <w:jc w:val="both"/>
        <w:rPr>
          <w:rFonts w:ascii="Calibri" w:hAnsi="Calibri" w:cs="Calibri"/>
          <w:color w:val="333333"/>
          <w:sz w:val="28"/>
          <w:szCs w:val="28"/>
        </w:rPr>
      </w:pPr>
      <w:r>
        <w:rPr>
          <w:rFonts w:ascii="黑体" w:eastAsia="黑体" w:hAnsi="宋体" w:cs="黑体" w:hint="eastAsia"/>
          <w:color w:val="000000"/>
          <w:sz w:val="28"/>
          <w:szCs w:val="28"/>
          <w:shd w:val="clear" w:color="auto" w:fill="FFFFFF"/>
        </w:rPr>
        <w:t>    </w:t>
      </w:r>
      <w:r>
        <w:rPr>
          <w:rFonts w:ascii="黑体" w:eastAsia="黑体" w:hAnsi="宋体" w:cs="黑体" w:hint="eastAsia"/>
          <w:color w:val="000000"/>
          <w:sz w:val="28"/>
          <w:szCs w:val="28"/>
          <w:shd w:val="clear" w:color="auto" w:fill="FFFFFF"/>
        </w:rPr>
        <w:t>二、重点整治对象</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（一）重点排查整治范围：全省范围内依法登记注册的金属冶炼、机械、轻工行业生产经营单位，重点排查整治：</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lastRenderedPageBreak/>
        <w:t>1.金属冶炼行业：炼铁、炼钢、轧钢、焦化、烧结、煤气及有色金属行业等。</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sidRPr="00D6485B">
        <w:rPr>
          <w:rFonts w:ascii="仿宋" w:eastAsia="仿宋" w:hAnsi="仿宋" w:cs="仿宋" w:hint="eastAsia"/>
          <w:color w:val="000000"/>
          <w:sz w:val="28"/>
          <w:szCs w:val="28"/>
          <w:highlight w:val="yellow"/>
          <w:shd w:val="clear" w:color="auto" w:fill="FFFFFF"/>
        </w:rPr>
        <w:t>2.机械行业：铸造工艺、锻压工艺、焊接工艺、机械加工工艺、热处理与电镀工艺、涂装工艺、电气设备等。</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3.轻工行业：调味品、发酵制品制造、酱菜腌制，食品及饲料添加剂制造，白酒制造，人造板制造，家具制造业、地板制造，造纸和纸制品业，玻璃制品制造，陶瓷、搪瓷制品制造等。</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二）重点排查整治风险点、危险源类别：分为专项类风险点、危险源和行业类风险点、危险源，专项类风险点、危险源适用于所有相关的三大行业，行业类风险点、危险源仅适用于对应的行业，具体见《金属冶炼、机械、轻工行业风险点、危险源参考目录》（附件1）。</w:t>
      </w:r>
    </w:p>
    <w:p w:rsidR="00EE3B1E" w:rsidRDefault="00797C37">
      <w:pPr>
        <w:pStyle w:val="a3"/>
        <w:widowControl/>
        <w:shd w:val="clear" w:color="auto" w:fill="FFFFFF"/>
        <w:spacing w:beforeAutospacing="0" w:afterAutospacing="0" w:line="560" w:lineRule="atLeast"/>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    （三）法律、法规规定的其他重点风险点、危险源。</w:t>
      </w:r>
      <w:bookmarkStart w:id="0" w:name="_GoBack"/>
      <w:bookmarkEnd w:id="0"/>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黑体" w:eastAsia="黑体" w:hAnsi="宋体" w:cs="黑体" w:hint="eastAsia"/>
          <w:color w:val="000000"/>
          <w:sz w:val="28"/>
          <w:szCs w:val="28"/>
          <w:shd w:val="clear" w:color="auto" w:fill="FFFFFF"/>
        </w:rPr>
        <w:t>三、风险分级</w:t>
      </w:r>
    </w:p>
    <w:p w:rsidR="00EE3B1E" w:rsidRDefault="00797C37">
      <w:pPr>
        <w:pStyle w:val="a3"/>
        <w:widowControl/>
        <w:shd w:val="clear" w:color="auto" w:fill="FFFFFF"/>
        <w:spacing w:beforeAutospacing="0" w:afterAutospacing="0" w:line="560" w:lineRule="atLeast"/>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    根据三大行业生产经营单位风险点、危险源的数量和分布情况，结合发生事故的可能性和后果严重程度，原则上将风险点、危险源的安全风险分为“红、橙、黄、蓝”（红色为安全风险最高级）4个等级。</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一）分级标准：依据《安全生产法》、《职业病防治法》等法律法规以及国家安全监管总局组织编写的《工贸行业较大危险因素辨识与防范指导手册（2016版）》（下称《指导手册》）等，结合企业风险点、危险源的辨识、管控和隐患排查治理情况，以及安全生产标准化建设水平，参照《事故发生可能性等级参考表》（附件2）、《事故发生的后果等级参考表》（附件3）、《风险等级矩阵》（附件4）确定企业安全风险等级。</w:t>
      </w:r>
    </w:p>
    <w:p w:rsidR="00EE3B1E" w:rsidRDefault="00797C37">
      <w:pPr>
        <w:pStyle w:val="a3"/>
        <w:widowControl/>
        <w:shd w:val="clear" w:color="auto" w:fill="FFFFFF"/>
        <w:spacing w:beforeAutospacing="0" w:afterAutospacing="0" w:line="560" w:lineRule="atLeast"/>
        <w:ind w:firstLine="640"/>
        <w:jc w:val="both"/>
        <w:rPr>
          <w:rFonts w:ascii="Times New Roman" w:hAnsi="Times New Roman"/>
          <w:color w:val="333333"/>
          <w:sz w:val="28"/>
          <w:szCs w:val="28"/>
        </w:rPr>
      </w:pPr>
      <w:r>
        <w:rPr>
          <w:rFonts w:ascii="仿宋" w:eastAsia="仿宋" w:hAnsi="仿宋" w:cs="仿宋" w:hint="eastAsia"/>
          <w:color w:val="000000"/>
          <w:sz w:val="28"/>
          <w:szCs w:val="28"/>
          <w:shd w:val="clear" w:color="auto" w:fill="FFFFFF"/>
        </w:rPr>
        <w:lastRenderedPageBreak/>
        <w:t>（二）同一生产经营单位有下列情形之一的，其安全风险等级升至“红色”：   </w:t>
      </w:r>
    </w:p>
    <w:p w:rsidR="00EE3B1E" w:rsidRDefault="00797C37">
      <w:pPr>
        <w:pStyle w:val="a3"/>
        <w:widowControl/>
        <w:shd w:val="clear" w:color="auto" w:fill="FFFFFF"/>
        <w:spacing w:beforeAutospacing="0" w:afterAutospacing="0" w:line="560" w:lineRule="atLeast"/>
        <w:ind w:firstLine="640"/>
        <w:jc w:val="both"/>
        <w:rPr>
          <w:rFonts w:ascii="Times New Roman" w:hAnsi="Times New Roman"/>
          <w:color w:val="333333"/>
          <w:sz w:val="28"/>
          <w:szCs w:val="28"/>
        </w:rPr>
      </w:pPr>
      <w:r>
        <w:rPr>
          <w:rFonts w:ascii="仿宋" w:eastAsia="仿宋" w:hAnsi="仿宋" w:cs="仿宋" w:hint="eastAsia"/>
          <w:color w:val="000000"/>
          <w:sz w:val="28"/>
          <w:szCs w:val="28"/>
          <w:shd w:val="clear" w:color="auto" w:fill="FFFFFF"/>
        </w:rPr>
        <w:t>1.发生较大以上生产安全责任事故（含急性工业中毒事故）的；</w:t>
      </w:r>
    </w:p>
    <w:p w:rsidR="00EE3B1E" w:rsidRDefault="00797C37">
      <w:pPr>
        <w:pStyle w:val="a3"/>
        <w:widowControl/>
        <w:shd w:val="clear" w:color="auto" w:fill="FFFFFF"/>
        <w:spacing w:beforeAutospacing="0" w:afterAutospacing="0" w:line="560" w:lineRule="atLeast"/>
        <w:ind w:firstLine="640"/>
        <w:jc w:val="both"/>
        <w:rPr>
          <w:rFonts w:ascii="Times New Roman" w:hAnsi="Times New Roman"/>
          <w:color w:val="333333"/>
          <w:sz w:val="28"/>
          <w:szCs w:val="28"/>
        </w:rPr>
      </w:pPr>
      <w:r>
        <w:rPr>
          <w:rFonts w:ascii="仿宋" w:eastAsia="仿宋" w:hAnsi="仿宋" w:cs="仿宋" w:hint="eastAsia"/>
          <w:color w:val="000000"/>
          <w:sz w:val="28"/>
          <w:szCs w:val="28"/>
          <w:shd w:val="clear" w:color="auto" w:fill="FFFFFF"/>
        </w:rPr>
        <w:t>2.一年内发生疑似职业病或确诊职业病10例以上的；</w:t>
      </w:r>
    </w:p>
    <w:p w:rsidR="00EE3B1E" w:rsidRDefault="00797C37">
      <w:pPr>
        <w:pStyle w:val="a3"/>
        <w:widowControl/>
        <w:shd w:val="clear" w:color="auto" w:fill="FFFFFF"/>
        <w:spacing w:beforeAutospacing="0" w:afterAutospacing="0" w:line="560" w:lineRule="atLeast"/>
        <w:ind w:firstLine="640"/>
        <w:jc w:val="both"/>
        <w:rPr>
          <w:rFonts w:ascii="Times New Roman" w:hAnsi="Times New Roman"/>
          <w:color w:val="333333"/>
          <w:sz w:val="28"/>
          <w:szCs w:val="28"/>
        </w:rPr>
      </w:pPr>
      <w:r>
        <w:rPr>
          <w:rFonts w:ascii="仿宋" w:eastAsia="仿宋" w:hAnsi="仿宋" w:cs="仿宋" w:hint="eastAsia"/>
          <w:color w:val="000000"/>
          <w:sz w:val="28"/>
          <w:szCs w:val="28"/>
          <w:shd w:val="clear" w:color="auto" w:fill="FFFFFF"/>
        </w:rPr>
        <w:t>3.一年内因违反安全生产、职业病防治法律法规受到3次以上行政处罚的；</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4.存在法律法规规定的重大生产安全事故隐患、可能导致较大以上事故的，或对存在的重大生产安全事故隐患及职业病危害事故隐患整改不合格、擅自恢复生产经营的。</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黑体" w:eastAsia="黑体" w:hAnsi="宋体" w:cs="黑体" w:hint="eastAsia"/>
          <w:color w:val="000000"/>
          <w:sz w:val="28"/>
          <w:szCs w:val="28"/>
          <w:shd w:val="clear" w:color="auto" w:fill="FFFFFF"/>
        </w:rPr>
        <w:t>四、工作方法和步骤</w:t>
      </w:r>
    </w:p>
    <w:p w:rsidR="00EE3B1E" w:rsidRDefault="00797C37">
      <w:pPr>
        <w:pStyle w:val="a3"/>
        <w:widowControl/>
        <w:shd w:val="clear" w:color="auto" w:fill="FFFFFF"/>
        <w:spacing w:beforeAutospacing="0" w:afterAutospacing="0" w:line="560" w:lineRule="atLeast"/>
        <w:ind w:firstLine="640"/>
        <w:jc w:val="both"/>
        <w:rPr>
          <w:rFonts w:ascii="Times New Roman" w:hAnsi="Times New Roman"/>
          <w:color w:val="333333"/>
          <w:sz w:val="28"/>
          <w:szCs w:val="28"/>
        </w:rPr>
      </w:pPr>
      <w:r>
        <w:rPr>
          <w:rFonts w:ascii="仿宋" w:eastAsia="仿宋" w:hAnsi="仿宋" w:cs="仿宋" w:hint="eastAsia"/>
          <w:color w:val="000000"/>
          <w:sz w:val="28"/>
          <w:szCs w:val="28"/>
          <w:shd w:val="clear" w:color="auto" w:fill="FFFFFF"/>
        </w:rPr>
        <w:t>（一）动员部署（2016年8月至2016年9月上旬）</w:t>
      </w:r>
    </w:p>
    <w:p w:rsidR="00EE3B1E" w:rsidRDefault="00797C37">
      <w:pPr>
        <w:pStyle w:val="a3"/>
        <w:widowControl/>
        <w:shd w:val="clear" w:color="auto" w:fill="FFFFFF"/>
        <w:spacing w:beforeAutospacing="0" w:afterAutospacing="0" w:line="560" w:lineRule="atLeast"/>
        <w:ind w:firstLine="640"/>
        <w:jc w:val="both"/>
        <w:rPr>
          <w:rFonts w:ascii="Times New Roman" w:hAnsi="Times New Roman"/>
          <w:color w:val="333333"/>
          <w:sz w:val="28"/>
          <w:szCs w:val="28"/>
        </w:rPr>
      </w:pPr>
      <w:r>
        <w:rPr>
          <w:rFonts w:ascii="仿宋" w:eastAsia="仿宋" w:hAnsi="仿宋" w:cs="仿宋" w:hint="eastAsia"/>
          <w:color w:val="000000"/>
          <w:sz w:val="28"/>
          <w:szCs w:val="28"/>
          <w:shd w:val="clear" w:color="auto" w:fill="FFFFFF"/>
        </w:rPr>
        <w:t>各地要成立专门工作组，加强组织领导，结合本地实际，并与组织开展较大危险因素辨识与防范、机械伤害治理等相结合，认真组织制订本地区实施方案，进行深入广泛宣传安全生产、职业病防治法律法规和《指导手册》、省安委办即将印发的《广东省城市风险点危险源排查管控工作指南》等，做到层层发动和部署。</w:t>
      </w:r>
    </w:p>
    <w:p w:rsidR="00EE3B1E" w:rsidRDefault="00797C37">
      <w:pPr>
        <w:pStyle w:val="a3"/>
        <w:widowControl/>
        <w:shd w:val="clear" w:color="auto" w:fill="FFFFFF"/>
        <w:spacing w:beforeAutospacing="0" w:afterAutospacing="0" w:line="560" w:lineRule="atLeast"/>
        <w:ind w:firstLine="640"/>
        <w:jc w:val="both"/>
        <w:rPr>
          <w:rFonts w:ascii="Times New Roman" w:hAnsi="Times New Roman"/>
          <w:color w:val="333333"/>
          <w:sz w:val="28"/>
          <w:szCs w:val="28"/>
        </w:rPr>
      </w:pPr>
      <w:r>
        <w:rPr>
          <w:rFonts w:ascii="仿宋" w:eastAsia="仿宋" w:hAnsi="仿宋" w:cs="仿宋" w:hint="eastAsia"/>
          <w:color w:val="000000"/>
          <w:sz w:val="28"/>
          <w:szCs w:val="28"/>
          <w:shd w:val="clear" w:color="auto" w:fill="FFFFFF"/>
        </w:rPr>
        <w:t>（二）集中排查、管控和整治（2016年9月中旬-11月底）</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1.企业自查自评自纠。三大行业生产经营单位要根据所属行业和自身实际情况，按照《指导手册》、省安委办即将印发的《广东省城市风险点危险源排查管控工作指南》和安全风险分级标准认真开展风险点、危险源自查自评自纠工作。要对照《金属冶炼、机械、轻工行业风险点、危险源参考目录》（附件1），认真填写《金属冶炼、机械、轻工行业生产经营单位风险点、危险源自查表》（附件5），由企业法定代表人签名并加盖公章</w:t>
      </w:r>
      <w:r>
        <w:rPr>
          <w:rFonts w:ascii="仿宋" w:eastAsia="仿宋" w:hAnsi="仿宋" w:cs="仿宋" w:hint="eastAsia"/>
          <w:color w:val="000000"/>
          <w:sz w:val="28"/>
          <w:szCs w:val="28"/>
          <w:shd w:val="clear" w:color="auto" w:fill="FFFFFF"/>
        </w:rPr>
        <w:lastRenderedPageBreak/>
        <w:t>后报送至当地安全监管部门。各地要督促指导企业将存在风险点、危险源的场所、部位和环节作为自查自评自纠工作的重点，加强风险管控，严格落实隐患排查治理责任，及时发现并消除事故隐患，实现闭环管理。</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2.监管部门集中排查、管控和整治。各地组织对三大行业企业风险点、危险源进行深入排查、辨识、评估和定级，建立风险点、危险源数据库和电子图，实施属地分级动态管理；要结合实际对</w:t>
      </w:r>
      <w:proofErr w:type="gramStart"/>
      <w:r>
        <w:rPr>
          <w:rFonts w:ascii="仿宋" w:eastAsia="仿宋" w:hAnsi="仿宋" w:cs="仿宋" w:hint="eastAsia"/>
          <w:color w:val="000000"/>
          <w:sz w:val="28"/>
          <w:szCs w:val="28"/>
          <w:shd w:val="clear" w:color="auto" w:fill="FFFFFF"/>
        </w:rPr>
        <w:t>各风险</w:t>
      </w:r>
      <w:proofErr w:type="gramEnd"/>
      <w:r>
        <w:rPr>
          <w:rFonts w:ascii="仿宋" w:eastAsia="仿宋" w:hAnsi="仿宋" w:cs="仿宋" w:hint="eastAsia"/>
          <w:color w:val="000000"/>
          <w:sz w:val="28"/>
          <w:szCs w:val="28"/>
          <w:shd w:val="clear" w:color="auto" w:fill="FFFFFF"/>
        </w:rPr>
        <w:t>点、危险</w:t>
      </w:r>
      <w:proofErr w:type="gramStart"/>
      <w:r>
        <w:rPr>
          <w:rFonts w:ascii="仿宋" w:eastAsia="仿宋" w:hAnsi="仿宋" w:cs="仿宋" w:hint="eastAsia"/>
          <w:color w:val="000000"/>
          <w:sz w:val="28"/>
          <w:szCs w:val="28"/>
          <w:shd w:val="clear" w:color="auto" w:fill="FFFFFF"/>
        </w:rPr>
        <w:t>源提出</w:t>
      </w:r>
      <w:proofErr w:type="gramEnd"/>
      <w:r>
        <w:rPr>
          <w:rFonts w:ascii="仿宋" w:eastAsia="仿宋" w:hAnsi="仿宋" w:cs="仿宋" w:hint="eastAsia"/>
          <w:color w:val="000000"/>
          <w:sz w:val="28"/>
          <w:szCs w:val="28"/>
          <w:shd w:val="clear" w:color="auto" w:fill="FFFFFF"/>
        </w:rPr>
        <w:t>科学有效、具体详实的管控措施，督促风险点、危险源管理单位积极采取制度、标准、技术、管理等风险管控措施，有效降低安全风险，切实做到“一地一册、</w:t>
      </w:r>
      <w:proofErr w:type="gramStart"/>
      <w:r>
        <w:rPr>
          <w:rFonts w:ascii="仿宋" w:eastAsia="仿宋" w:hAnsi="仿宋" w:cs="仿宋" w:hint="eastAsia"/>
          <w:color w:val="000000"/>
          <w:sz w:val="28"/>
          <w:szCs w:val="28"/>
          <w:shd w:val="clear" w:color="auto" w:fill="FFFFFF"/>
        </w:rPr>
        <w:t>一</w:t>
      </w:r>
      <w:proofErr w:type="gramEnd"/>
      <w:r>
        <w:rPr>
          <w:rFonts w:ascii="仿宋" w:eastAsia="仿宋" w:hAnsi="仿宋" w:cs="仿宋" w:hint="eastAsia"/>
          <w:color w:val="000000"/>
          <w:sz w:val="28"/>
          <w:szCs w:val="28"/>
          <w:shd w:val="clear" w:color="auto" w:fill="FFFFFF"/>
        </w:rPr>
        <w:t>企一表、一点（源）</w:t>
      </w:r>
      <w:proofErr w:type="gramStart"/>
      <w:r>
        <w:rPr>
          <w:rFonts w:ascii="仿宋" w:eastAsia="仿宋" w:hAnsi="仿宋" w:cs="仿宋" w:hint="eastAsia"/>
          <w:color w:val="000000"/>
          <w:sz w:val="28"/>
          <w:szCs w:val="28"/>
          <w:shd w:val="clear" w:color="auto" w:fill="FFFFFF"/>
        </w:rPr>
        <w:t>一</w:t>
      </w:r>
      <w:proofErr w:type="gramEnd"/>
      <w:r>
        <w:rPr>
          <w:rFonts w:ascii="仿宋" w:eastAsia="仿宋" w:hAnsi="仿宋" w:cs="仿宋" w:hint="eastAsia"/>
          <w:color w:val="000000"/>
          <w:sz w:val="28"/>
          <w:szCs w:val="28"/>
          <w:shd w:val="clear" w:color="auto" w:fill="FFFFFF"/>
        </w:rPr>
        <w:t>措施”。 各地可根据工作需要，采取政府购买服务方式聘请中介机构协助开展相关工作。</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（三）巩固深化（2016年12月）</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各地要对三大行业风险点、危险源排查整治工作进行认真总结，巩固专项行动成果。要进一步完善相关制度措施，推动建立风险点、危险源排查整治工作长效机制，全面提高三大行业企业安全生产水平。</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黑体" w:eastAsia="黑体" w:hAnsi="宋体" w:cs="黑体" w:hint="eastAsia"/>
          <w:color w:val="000000"/>
          <w:sz w:val="28"/>
          <w:szCs w:val="28"/>
          <w:shd w:val="clear" w:color="auto" w:fill="FFFFFF"/>
        </w:rPr>
        <w:t>五、工作要求</w:t>
      </w:r>
    </w:p>
    <w:p w:rsidR="00EE3B1E" w:rsidRDefault="00797C37">
      <w:pPr>
        <w:pStyle w:val="a3"/>
        <w:widowControl/>
        <w:shd w:val="clear" w:color="auto" w:fill="FFFFFF"/>
        <w:spacing w:beforeAutospacing="0" w:afterAutospacing="0" w:line="560" w:lineRule="atLeast"/>
        <w:ind w:firstLine="643"/>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一）加强组织领导。各地要高度重视三大行业风险点、危险源排查整治专项行动，切实增强责任感和紧迫感，加强组织领导，主要领导亲自抓，明确工作责任和目标任务，周密部署、层层落实，确保专项行动有序高效开展。</w:t>
      </w:r>
    </w:p>
    <w:p w:rsidR="00EE3B1E" w:rsidRDefault="00797C37">
      <w:pPr>
        <w:pStyle w:val="a3"/>
        <w:widowControl/>
        <w:shd w:val="clear" w:color="auto" w:fill="FFFFFF"/>
        <w:spacing w:beforeAutospacing="0" w:afterAutospacing="0" w:line="560" w:lineRule="atLeast"/>
        <w:ind w:firstLine="643"/>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（二）落实责任，统筹推进。各地要落实属地监管职责，结合本</w:t>
      </w:r>
      <w:proofErr w:type="gramStart"/>
      <w:r>
        <w:rPr>
          <w:rFonts w:ascii="仿宋" w:eastAsia="仿宋" w:hAnsi="仿宋" w:cs="仿宋" w:hint="eastAsia"/>
          <w:color w:val="000000"/>
          <w:sz w:val="28"/>
          <w:szCs w:val="28"/>
          <w:shd w:val="clear" w:color="auto" w:fill="FFFFFF"/>
        </w:rPr>
        <w:t>地区涉爆粉尘</w:t>
      </w:r>
      <w:proofErr w:type="gramEnd"/>
      <w:r>
        <w:rPr>
          <w:rFonts w:ascii="仿宋" w:eastAsia="仿宋" w:hAnsi="仿宋" w:cs="仿宋" w:hint="eastAsia"/>
          <w:color w:val="000000"/>
          <w:sz w:val="28"/>
          <w:szCs w:val="28"/>
          <w:shd w:val="clear" w:color="auto" w:fill="FFFFFF"/>
        </w:rPr>
        <w:t>专项整治、钢铁企业重大隐患整治、涉氨制冷企业液氨使用重大事故隐患整改、有限空间作业条件确认工作以及重点行业职业病危害专项治理等工作，督促指导三大行业企业认真开展风险点、危险源自查、自排、</w:t>
      </w:r>
      <w:r>
        <w:rPr>
          <w:rFonts w:ascii="仿宋" w:eastAsia="仿宋" w:hAnsi="仿宋" w:cs="仿宋" w:hint="eastAsia"/>
          <w:color w:val="000000"/>
          <w:sz w:val="28"/>
          <w:szCs w:val="28"/>
          <w:shd w:val="clear" w:color="auto" w:fill="FFFFFF"/>
        </w:rPr>
        <w:lastRenderedPageBreak/>
        <w:t>自纠工作，落实安全风险分级管</w:t>
      </w:r>
      <w:proofErr w:type="gramStart"/>
      <w:r>
        <w:rPr>
          <w:rFonts w:ascii="仿宋" w:eastAsia="仿宋" w:hAnsi="仿宋" w:cs="仿宋" w:hint="eastAsia"/>
          <w:color w:val="000000"/>
          <w:sz w:val="28"/>
          <w:szCs w:val="28"/>
          <w:shd w:val="clear" w:color="auto" w:fill="FFFFFF"/>
        </w:rPr>
        <w:t>控岗位</w:t>
      </w:r>
      <w:proofErr w:type="gramEnd"/>
      <w:r>
        <w:rPr>
          <w:rFonts w:ascii="仿宋" w:eastAsia="仿宋" w:hAnsi="仿宋" w:cs="仿宋" w:hint="eastAsia"/>
          <w:color w:val="000000"/>
          <w:sz w:val="28"/>
          <w:szCs w:val="28"/>
          <w:shd w:val="clear" w:color="auto" w:fill="FFFFFF"/>
        </w:rPr>
        <w:t>责任，建立安全风险公告、岗位安全风险确认和安全操作“明白卡”等制度，切实规范安全风险管控，落实隐患、问题的整改工作，不断提升企业本质安全水平。</w:t>
      </w:r>
    </w:p>
    <w:p w:rsidR="00EE3B1E" w:rsidRDefault="00797C37">
      <w:pPr>
        <w:pStyle w:val="a3"/>
        <w:widowControl/>
        <w:shd w:val="clear" w:color="auto" w:fill="FFFFFF"/>
        <w:spacing w:beforeAutospacing="0" w:afterAutospacing="0" w:line="560" w:lineRule="atLeast"/>
        <w:ind w:firstLine="643"/>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三）实行属地分级管控。各地要根据安全风险评估结果，在建立三大行业风险点、危险源数据库和电子图等台账的基础上，制定属地分级监管制度，按照国家安全监管总局编制的《国家安全监管总局办公厅关于印发安全监管部门随机抽查重点事项清单的通知》（</w:t>
      </w:r>
      <w:proofErr w:type="gramStart"/>
      <w:r>
        <w:rPr>
          <w:rFonts w:ascii="仿宋" w:eastAsia="仿宋" w:hAnsi="仿宋" w:cs="仿宋" w:hint="eastAsia"/>
          <w:color w:val="000000"/>
          <w:sz w:val="28"/>
          <w:szCs w:val="28"/>
          <w:shd w:val="clear" w:color="auto" w:fill="FFFFFF"/>
        </w:rPr>
        <w:t>厅函〔2016〕</w:t>
      </w:r>
      <w:proofErr w:type="gramEnd"/>
      <w:r>
        <w:rPr>
          <w:rFonts w:ascii="仿宋" w:eastAsia="仿宋" w:hAnsi="仿宋" w:cs="仿宋" w:hint="eastAsia"/>
          <w:color w:val="000000"/>
          <w:sz w:val="28"/>
          <w:szCs w:val="28"/>
          <w:shd w:val="clear" w:color="auto" w:fill="FFFFFF"/>
        </w:rPr>
        <w:t>256号）要求，对不同安全风险级别的风险点、危险源，实施不同频率的监督检查，其中安全风险等级为“红色”的风险点、危险源，由各地地市级安全监管部门进行挂牌督办。各地要定期对“红色”、“橙色”安全风险进行分析，及时发布公告、警示、预警信息，有效降低事故风险；要突出加大对三大行业重大风险点、危险源的监管力度，对于安全风险等级为“红色”、“橙色”的风险点、危险源要进行重点监督，提高检查频次，督促企业严格落实隐患排查治理责任，及时发现并消除事故隐患，实现闭环管理。</w:t>
      </w:r>
    </w:p>
    <w:p w:rsidR="00EE3B1E" w:rsidRDefault="00797C37">
      <w:pPr>
        <w:pStyle w:val="a3"/>
        <w:widowControl/>
        <w:shd w:val="clear" w:color="auto" w:fill="FFFFFF"/>
        <w:spacing w:beforeAutospacing="0" w:afterAutospacing="0" w:line="560" w:lineRule="atLeast"/>
        <w:ind w:firstLine="643"/>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四）加强监督执法。各地要加强监督检查，督促指导三大行业企业严格落实风险点、危险源的风险管控措施，切实整治存在的问题和隐患，降低安全风险。要强化重大风险点、危险源的隐患、问题闭环管理机制，对产生高风险的重大隐患，要采取一切可行措施及时消除。对高风险且无法有效管</w:t>
      </w:r>
      <w:proofErr w:type="gramStart"/>
      <w:r>
        <w:rPr>
          <w:rFonts w:ascii="仿宋" w:eastAsia="仿宋" w:hAnsi="仿宋" w:cs="仿宋" w:hint="eastAsia"/>
          <w:color w:val="000000"/>
          <w:sz w:val="28"/>
          <w:szCs w:val="28"/>
          <w:shd w:val="clear" w:color="auto" w:fill="FFFFFF"/>
        </w:rPr>
        <w:t>控降低</w:t>
      </w:r>
      <w:proofErr w:type="gramEnd"/>
      <w:r>
        <w:rPr>
          <w:rFonts w:ascii="仿宋" w:eastAsia="仿宋" w:hAnsi="仿宋" w:cs="仿宋" w:hint="eastAsia"/>
          <w:color w:val="000000"/>
          <w:sz w:val="28"/>
          <w:szCs w:val="28"/>
          <w:shd w:val="clear" w:color="auto" w:fill="FFFFFF"/>
        </w:rPr>
        <w:t>风险的风险点、危险源，要依法落实关闭、取缔等措施；对无法关闭、取缔的重大风险点、危险源，要结合实际划定禁区，尽可能把风险限制在可防、可控范围之内。对没有开展排查治理专项行动、存在安全隐患的企业，要依法从严处理；对检查发现存在重大安全隐患的企业，要责令停产整顿或限期整改，及时消除安全隐患；对整改不到位，导致发</w:t>
      </w:r>
      <w:r>
        <w:rPr>
          <w:rFonts w:ascii="仿宋" w:eastAsia="仿宋" w:hAnsi="仿宋" w:cs="仿宋" w:hint="eastAsia"/>
          <w:color w:val="000000"/>
          <w:sz w:val="28"/>
          <w:szCs w:val="28"/>
          <w:shd w:val="clear" w:color="auto" w:fill="FFFFFF"/>
        </w:rPr>
        <w:lastRenderedPageBreak/>
        <w:t>生事故的企业，要严格按照“四不放过”和“科学严谨、依法依规、实事求是、注重实效”的原则，查明原因，分清责任，依法依规严肃处理，并及时向社会公布调查处理结果。</w:t>
      </w:r>
    </w:p>
    <w:p w:rsidR="00EE3B1E" w:rsidRDefault="00797C37">
      <w:pPr>
        <w:pStyle w:val="a3"/>
        <w:widowControl/>
        <w:shd w:val="clear" w:color="auto" w:fill="FFFFFF"/>
        <w:spacing w:beforeAutospacing="0" w:afterAutospacing="0" w:line="560" w:lineRule="atLeast"/>
        <w:ind w:firstLine="643"/>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五）强化督促检查。各地在组织2016年度安全生产责任制考核时，重点内容之一是三大行业风险点、危险源排查整治工作考核方案制定、组织领导、信息报送、工作成效（包括评估定级、数据库和电子图建设、管控措施落实等）、工作总结等方面。地市监管部门要加强协调指导，强化对县（市、区）监管部门的督促和考核。</w:t>
      </w:r>
      <w:proofErr w:type="gramStart"/>
      <w:r>
        <w:rPr>
          <w:rFonts w:ascii="仿宋" w:eastAsia="仿宋" w:hAnsi="仿宋" w:cs="仿宋" w:hint="eastAsia"/>
          <w:color w:val="000000"/>
          <w:sz w:val="28"/>
          <w:szCs w:val="28"/>
          <w:shd w:val="clear" w:color="auto" w:fill="FFFFFF"/>
        </w:rPr>
        <w:t>省安全</w:t>
      </w:r>
      <w:proofErr w:type="gramEnd"/>
      <w:r>
        <w:rPr>
          <w:rFonts w:ascii="仿宋" w:eastAsia="仿宋" w:hAnsi="仿宋" w:cs="仿宋" w:hint="eastAsia"/>
          <w:color w:val="000000"/>
          <w:sz w:val="28"/>
          <w:szCs w:val="28"/>
          <w:shd w:val="clear" w:color="auto" w:fill="FFFFFF"/>
        </w:rPr>
        <w:t>监管局将对各地排查整治工作开展情况适时组织抽查。</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请各地于2016年12月16日前将行动工作总结及排查整治专项行动排查情况统计表（附件6）报送至</w:t>
      </w:r>
      <w:proofErr w:type="gramStart"/>
      <w:r>
        <w:rPr>
          <w:rFonts w:ascii="仿宋" w:eastAsia="仿宋" w:hAnsi="仿宋" w:cs="仿宋" w:hint="eastAsia"/>
          <w:color w:val="000000"/>
          <w:sz w:val="28"/>
          <w:szCs w:val="28"/>
          <w:shd w:val="clear" w:color="auto" w:fill="FFFFFF"/>
        </w:rPr>
        <w:t>省安全</w:t>
      </w:r>
      <w:proofErr w:type="gramEnd"/>
      <w:r>
        <w:rPr>
          <w:rFonts w:ascii="仿宋" w:eastAsia="仿宋" w:hAnsi="仿宋" w:cs="仿宋" w:hint="eastAsia"/>
          <w:color w:val="000000"/>
          <w:sz w:val="28"/>
          <w:szCs w:val="28"/>
          <w:shd w:val="clear" w:color="auto" w:fill="FFFFFF"/>
        </w:rPr>
        <w:t>监管局监管四处（含电子版）。</w:t>
      </w:r>
    </w:p>
    <w:p w:rsidR="00EE3B1E" w:rsidRDefault="00797C37">
      <w:pPr>
        <w:pStyle w:val="a3"/>
        <w:widowControl/>
        <w:shd w:val="clear" w:color="auto" w:fill="FFFFFF"/>
        <w:spacing w:beforeAutospacing="0" w:afterAutospacing="0" w:line="560" w:lineRule="atLeast"/>
        <w:ind w:firstLine="640"/>
        <w:jc w:val="both"/>
        <w:rPr>
          <w:rFonts w:ascii="Calibri" w:hAnsi="Calibri" w:cs="Calibri"/>
          <w:color w:val="333333"/>
          <w:sz w:val="28"/>
          <w:szCs w:val="28"/>
        </w:rPr>
      </w:pPr>
      <w:r>
        <w:rPr>
          <w:rFonts w:ascii="仿宋" w:eastAsia="仿宋" w:hAnsi="仿宋" w:cs="仿宋" w:hint="eastAsia"/>
          <w:color w:val="000000"/>
          <w:sz w:val="28"/>
          <w:szCs w:val="28"/>
          <w:shd w:val="clear" w:color="auto" w:fill="FFFFFF"/>
        </w:rPr>
        <w:t>联系人：苏文进、伍连明；联系电话：020-83135491、83135382；电子邮箱：</w:t>
      </w:r>
      <w:hyperlink r:id="rId8" w:history="1">
        <w:r>
          <w:rPr>
            <w:rStyle w:val="a4"/>
            <w:rFonts w:ascii="仿宋" w:eastAsia="仿宋" w:hAnsi="仿宋" w:cs="仿宋" w:hint="eastAsia"/>
            <w:color w:val="137DC4"/>
            <w:sz w:val="28"/>
            <w:szCs w:val="28"/>
            <w:u w:val="none"/>
            <w:shd w:val="clear" w:color="auto" w:fill="FFFFFF"/>
          </w:rPr>
          <w:t>gdzyaq@163.com。</w:t>
        </w:r>
      </w:hyperlink>
    </w:p>
    <w:p w:rsidR="00EE3B1E" w:rsidRDefault="00EE3B1E">
      <w:pPr>
        <w:pStyle w:val="a3"/>
        <w:widowControl/>
        <w:shd w:val="clear" w:color="auto" w:fill="FFFFFF"/>
        <w:spacing w:beforeAutospacing="0" w:afterAutospacing="0" w:line="560" w:lineRule="atLeast"/>
        <w:jc w:val="both"/>
        <w:rPr>
          <w:sz w:val="28"/>
          <w:szCs w:val="28"/>
        </w:rPr>
      </w:pPr>
    </w:p>
    <w:sectPr w:rsidR="00EE3B1E">
      <w:pgSz w:w="11906" w:h="16838"/>
      <w:pgMar w:top="1417" w:right="1247" w:bottom="113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9D" w:rsidRDefault="0075739D" w:rsidP="00CF260B">
      <w:r>
        <w:separator/>
      </w:r>
    </w:p>
  </w:endnote>
  <w:endnote w:type="continuationSeparator" w:id="0">
    <w:p w:rsidR="0075739D" w:rsidRDefault="0075739D" w:rsidP="00CF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9D" w:rsidRDefault="0075739D" w:rsidP="00CF260B">
      <w:r>
        <w:separator/>
      </w:r>
    </w:p>
  </w:footnote>
  <w:footnote w:type="continuationSeparator" w:id="0">
    <w:p w:rsidR="0075739D" w:rsidRDefault="0075739D" w:rsidP="00CF2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2409F"/>
    <w:rsid w:val="0075739D"/>
    <w:rsid w:val="00797C37"/>
    <w:rsid w:val="00CF260B"/>
    <w:rsid w:val="00D6485B"/>
    <w:rsid w:val="00EE3B1E"/>
    <w:rsid w:val="03956AF6"/>
    <w:rsid w:val="3D851EE2"/>
    <w:rsid w:val="53B909DF"/>
    <w:rsid w:val="61993711"/>
    <w:rsid w:val="61A5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CF2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F260B"/>
    <w:rPr>
      <w:rFonts w:asciiTheme="minorHAnsi" w:eastAsiaTheme="minorEastAsia" w:hAnsiTheme="minorHAnsi" w:cstheme="minorBidi"/>
      <w:kern w:val="2"/>
      <w:sz w:val="18"/>
      <w:szCs w:val="18"/>
    </w:rPr>
  </w:style>
  <w:style w:type="paragraph" w:styleId="a6">
    <w:name w:val="footer"/>
    <w:basedOn w:val="a"/>
    <w:link w:val="Char0"/>
    <w:rsid w:val="00CF260B"/>
    <w:pPr>
      <w:tabs>
        <w:tab w:val="center" w:pos="4153"/>
        <w:tab w:val="right" w:pos="8306"/>
      </w:tabs>
      <w:snapToGrid w:val="0"/>
      <w:jc w:val="left"/>
    </w:pPr>
    <w:rPr>
      <w:sz w:val="18"/>
      <w:szCs w:val="18"/>
    </w:rPr>
  </w:style>
  <w:style w:type="character" w:customStyle="1" w:styleId="Char0">
    <w:name w:val="页脚 Char"/>
    <w:basedOn w:val="a0"/>
    <w:link w:val="a6"/>
    <w:rsid w:val="00CF260B"/>
    <w:rPr>
      <w:rFonts w:asciiTheme="minorHAnsi" w:eastAsiaTheme="minorEastAsia" w:hAnsiTheme="minorHAnsi" w:cstheme="minorBidi"/>
      <w:kern w:val="2"/>
      <w:sz w:val="18"/>
      <w:szCs w:val="18"/>
    </w:rPr>
  </w:style>
  <w:style w:type="paragraph" w:styleId="a7">
    <w:name w:val="Balloon Text"/>
    <w:basedOn w:val="a"/>
    <w:link w:val="Char1"/>
    <w:rsid w:val="00CF260B"/>
    <w:rPr>
      <w:sz w:val="18"/>
      <w:szCs w:val="18"/>
    </w:rPr>
  </w:style>
  <w:style w:type="character" w:customStyle="1" w:styleId="Char1">
    <w:name w:val="批注框文本 Char"/>
    <w:basedOn w:val="a0"/>
    <w:link w:val="a7"/>
    <w:rsid w:val="00CF260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CF2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F260B"/>
    <w:rPr>
      <w:rFonts w:asciiTheme="minorHAnsi" w:eastAsiaTheme="minorEastAsia" w:hAnsiTheme="minorHAnsi" w:cstheme="minorBidi"/>
      <w:kern w:val="2"/>
      <w:sz w:val="18"/>
      <w:szCs w:val="18"/>
    </w:rPr>
  </w:style>
  <w:style w:type="paragraph" w:styleId="a6">
    <w:name w:val="footer"/>
    <w:basedOn w:val="a"/>
    <w:link w:val="Char0"/>
    <w:rsid w:val="00CF260B"/>
    <w:pPr>
      <w:tabs>
        <w:tab w:val="center" w:pos="4153"/>
        <w:tab w:val="right" w:pos="8306"/>
      </w:tabs>
      <w:snapToGrid w:val="0"/>
      <w:jc w:val="left"/>
    </w:pPr>
    <w:rPr>
      <w:sz w:val="18"/>
      <w:szCs w:val="18"/>
    </w:rPr>
  </w:style>
  <w:style w:type="character" w:customStyle="1" w:styleId="Char0">
    <w:name w:val="页脚 Char"/>
    <w:basedOn w:val="a0"/>
    <w:link w:val="a6"/>
    <w:rsid w:val="00CF260B"/>
    <w:rPr>
      <w:rFonts w:asciiTheme="minorHAnsi" w:eastAsiaTheme="minorEastAsia" w:hAnsiTheme="minorHAnsi" w:cstheme="minorBidi"/>
      <w:kern w:val="2"/>
      <w:sz w:val="18"/>
      <w:szCs w:val="18"/>
    </w:rPr>
  </w:style>
  <w:style w:type="paragraph" w:styleId="a7">
    <w:name w:val="Balloon Text"/>
    <w:basedOn w:val="a"/>
    <w:link w:val="Char1"/>
    <w:rsid w:val="00CF260B"/>
    <w:rPr>
      <w:sz w:val="18"/>
      <w:szCs w:val="18"/>
    </w:rPr>
  </w:style>
  <w:style w:type="character" w:customStyle="1" w:styleId="Char1">
    <w:name w:val="批注框文本 Char"/>
    <w:basedOn w:val="a0"/>
    <w:link w:val="a7"/>
    <w:rsid w:val="00CF260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dzyaq@163.com%E3%80%8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525</Words>
  <Characters>2993</Characters>
  <Application>Microsoft Office Word</Application>
  <DocSecurity>0</DocSecurity>
  <Lines>24</Lines>
  <Paragraphs>7</Paragraphs>
  <ScaleCrop>false</ScaleCrop>
  <Company>Kingsoft</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粤安监管四〔2016〕3号</dc:title>
  <dc:creator>zhaoxinlei</dc:creator>
  <cp:lastModifiedBy>lenovo</cp:lastModifiedBy>
  <cp:revision>4</cp:revision>
  <dcterms:created xsi:type="dcterms:W3CDTF">2014-10-29T12:08:00Z</dcterms:created>
  <dcterms:modified xsi:type="dcterms:W3CDTF">2020-03-03T12:25:00Z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