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40" w:afterLines="100" w:afterAutospacing="0" w:line="560" w:lineRule="exact"/>
        <w:ind w:left="0" w:right="0"/>
        <w:jc w:val="center"/>
      </w:pPr>
      <w:bookmarkStart w:id="0" w:name="_GoBack"/>
      <w:r>
        <w:rPr>
          <w:rFonts w:hint="default" w:ascii="宋体 ! important" w:hAnsi="宋体 ! important" w:eastAsia="宋体 ! important" w:cs="宋体 ! important"/>
          <w:b/>
          <w:color w:val="333333"/>
          <w:kern w:val="0"/>
          <w:sz w:val="40"/>
          <w:szCs w:val="40"/>
          <w:shd w:val="clear" w:fill="FFFFFF"/>
          <w:lang w:val="en-US" w:eastAsia="zh-CN" w:bidi="ar"/>
        </w:rPr>
        <w:t>国家安全生产监督管理总局令</w:t>
      </w:r>
      <w:bookmarkEnd w:id="0"/>
    </w:p>
    <w:p>
      <w:pPr>
        <w:keepNext w:val="0"/>
        <w:keepLines w:val="0"/>
        <w:widowControl/>
        <w:suppressLineNumbers w:val="0"/>
        <w:spacing w:before="0" w:beforeAutospacing="0" w:after="240" w:afterLines="100" w:afterAutospacing="0" w:line="560" w:lineRule="exact"/>
        <w:ind w:left="0" w:right="0"/>
        <w:jc w:val="center"/>
      </w:pPr>
      <w:r>
        <w:rPr>
          <w:rFonts w:ascii="楷体_GB2312" w:hAnsi="宋体" w:eastAsia="楷体_GB2312" w:cs="楷体_GB2312"/>
          <w:color w:val="333333"/>
          <w:kern w:val="0"/>
          <w:sz w:val="32"/>
          <w:szCs w:val="32"/>
          <w:shd w:val="clear" w:fill="FFFFFF"/>
          <w:lang w:val="en-US" w:eastAsia="zh-CN" w:bidi="ar"/>
        </w:rPr>
        <w:t>第</w:t>
      </w:r>
      <w:r>
        <w:rPr>
          <w:rFonts w:hint="default" w:ascii="楷体_GB2312" w:hAnsi="宋体" w:eastAsia="楷体_GB2312" w:cs="楷体_GB2312"/>
          <w:color w:val="333333"/>
          <w:kern w:val="0"/>
          <w:sz w:val="32"/>
          <w:szCs w:val="32"/>
          <w:shd w:val="clear" w:fill="FFFFFF"/>
          <w:lang w:val="en-US" w:eastAsia="zh-CN" w:bidi="ar"/>
        </w:rPr>
        <w:t>93号</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《烟花爆竹生产经营安全规定》已经2017年12月11日国家安全生产监督管理总局第16次局长办公会议审议通过，现予公布，自2018年3月1日起施行。</w:t>
      </w:r>
    </w:p>
    <w:p>
      <w:pPr>
        <w:keepNext w:val="0"/>
        <w:keepLines w:val="0"/>
        <w:widowControl/>
        <w:suppressLineNumbers w:val="0"/>
        <w:spacing w:before="0" w:beforeAutospacing="0" w:after="240" w:afterLines="100" w:afterAutospacing="0" w:line="560" w:lineRule="exact"/>
        <w:ind w:left="0" w:right="0" w:firstLine="640" w:firstLineChars="200"/>
        <w:jc w:val="right"/>
      </w:pPr>
      <w:r>
        <w:rPr>
          <w:rFonts w:hint="default" w:ascii="宋体 ! important" w:hAnsi="宋体 ! important" w:eastAsia="宋体 ! important" w:cs="宋体 ! important"/>
          <w:color w:val="333333"/>
          <w:kern w:val="0"/>
          <w:sz w:val="32"/>
          <w:szCs w:val="32"/>
          <w:shd w:val="clear" w:fill="FFFFFF"/>
          <w:lang w:val="en-US" w:eastAsia="zh-CN" w:bidi="ar"/>
        </w:rPr>
        <w:t>局长 王玉普</w:t>
      </w:r>
    </w:p>
    <w:p>
      <w:pPr>
        <w:keepNext w:val="0"/>
        <w:keepLines w:val="0"/>
        <w:widowControl/>
        <w:suppressLineNumbers w:val="0"/>
        <w:spacing w:before="0" w:beforeAutospacing="0" w:after="240" w:afterLines="100" w:afterAutospacing="0" w:line="560" w:lineRule="exact"/>
        <w:ind w:left="0" w:right="0" w:firstLine="640" w:firstLineChars="200"/>
        <w:jc w:val="right"/>
      </w:pPr>
      <w:r>
        <w:rPr>
          <w:rFonts w:hint="default" w:ascii="宋体 ! important" w:hAnsi="宋体 ! important" w:eastAsia="宋体 ! important" w:cs="宋体 ! important"/>
          <w:color w:val="333333"/>
          <w:kern w:val="0"/>
          <w:sz w:val="32"/>
          <w:szCs w:val="32"/>
          <w:shd w:val="clear" w:fill="FFFFFF"/>
          <w:lang w:val="en-US" w:eastAsia="zh-CN" w:bidi="ar"/>
        </w:rPr>
        <w:t>2018年1月15日</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40"/>
          <w:szCs w:val="40"/>
          <w:shd w:val="clear" w:fill="FFFFFF"/>
          <w:lang w:val="en-US" w:eastAsia="zh-CN" w:bidi="ar"/>
        </w:rPr>
        <w:t>烟花爆竹生产经营安全规定</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32"/>
          <w:szCs w:val="32"/>
          <w:shd w:val="clear" w:fill="FFFFFF"/>
          <w:lang w:val="en-US" w:eastAsia="zh-CN" w:bidi="ar"/>
        </w:rPr>
        <w:t>第一章  总则</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第一条  为了加强烟花爆竹生产经营安全工作，预防和减少生产安全事故，根据《中华人民共和国安全生产法》和《烟花爆竹安全管理条例》等有关法律、行政法规，制定本规定。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第二条  烟花爆竹生产企业（以下简称生产企业）、烟花爆竹批发企业（以下简称批发企业）和烟花爆竹零售经营者（以下简称零售经营者）的安全生产及其监督管理，适用本规定。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生产企业、批发企业、零售经营者统称生产经营单位。</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第三条  生产经营单位应当落实安全生产主体责任，其主要负责人（包括法定代表人、实际控制人，下同）是本单位安全生产工作的第一责任人，对本单位的安全生产工作全面负责。其他负责人在各自职责范围内对本单位安全生产工作负责。</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第四条  县级以上地方人民政府安全生产监督管理部门按照属地监管、分类分级负责的原则，对本行政区域内生产经营单位安全生产工作实施监督管理。</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地方各级人民政府安全生产监督管理部门在本级人民政府的统一领导下，按照职责分工，会同其他有关部门依法查处非法生产经营烟花爆竹行为。</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32"/>
          <w:szCs w:val="32"/>
          <w:shd w:val="clear" w:fill="FFFFFF"/>
          <w:lang w:val="en-US" w:eastAsia="zh-CN" w:bidi="ar"/>
        </w:rPr>
        <w:t>第二章  生产经营单位的安全生产保障</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第五条  生产经营单位应当具备有关法律、行政法规和国家标准或者行业标准规定的安全生产条件，并依法取得相应行政许可。</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第六条  生产企业、批发企业应当建立健全全员安全生产责任制，建立健全安全生产工作责任体系，制定并落实符合法律、行政法规和国家标准或者行业标准的安全生产规章制度和操作规程。</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第七条  生产企业、批发企业应当不断完善安全生产基础设施，持续保障和提升安全生产条件。</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生产企业、批发企业的防雷设施应当经具有相应资质的机构设计、施工，确保符合相关国家标准或者行业标准的规定；防范静电危害的措施应当符合相关国家标准或者行业标准的规定。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生产企业、批发企业在工艺技术条件发生变化和扩大生产储存规模投入生产前，应当对企业的总体布局、工艺流程、危险性工（库）房、安全防护屏障、防火防雷防静电等基础设施进行安全评价。</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新的国家标准、行业标准公布后，生产企业、批发企业应当对企业的总体布局、工艺流程、危险性工（库）房、安全防护屏障、防火防雷防静电等基础设施以及安全管理制度进行符合性检查，并依据新的国家标准、行业标准采取相应的改进、完善措施。</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鼓励生产企业、批发企业制定并实施严于国家标准、行业标准的企业标准。</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第八条  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第九条  生产企业的涉药生产环节采用新工艺、使用新设备前，应当组织具有相应能力的机构、专家进行安全性能、安全技术要求论证。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第十条  生产企业、批发企业应当保证下列事项所需安全生产资金投入：</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（一）安全设备设施维修维护；</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（二）工（库）房按国家标准、行业标准规定的条件改造；</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（三）重点部位和库房监控；</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（四）安全风险管控与隐患排查治理；</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（五）风险评估与安全评价；</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（六）安全生产教育培训；</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（七）劳动防护用品配备；</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（八）应急救援器材和物资配备；</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（九）应急救援训练及演练；</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（十）投保安全生产责任保险等其他需要投入资金的安全生产事项。</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零售经营场所应当设置清晰、醒目的易燃易爆以及周边严禁烟火、严禁燃放烟花爆竹的安全标志。</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生产经营单位的主要负责人和安全生产管理人员应当由安全生产监督管理部门对其进行安全生产知识和管理能力考核合格。考核不得收费。</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第十三条  生产企业可以依法申请设立批发企业和零售经营场所。批发企业可以依法申请设立零售经营场所。</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生产企业不得向其他企业销售烟花爆竹含药半成品，不得从其他企业购买烟花爆竹含药半成品加工后销售，不得购买其他企业烟花爆竹成品加贴本企业标签后销售。</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批发企业不得向零售经营者或者个人销售专业燃放类烟花爆竹产品。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零售经营者不得在居民居住场所同一建筑物内经营、储存烟花爆竹。</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第十四条  生产企业、批发企业应当在权责明晰的组织架构下统一组织开展生产经营活动。禁止分包、转包工（库）房、生产线、生产设备设施或者出租、出借、转让许可证。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第十五条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第十六条  生产企业、批发企业必须建立值班制度和现场巡查制度，全面掌握当日各岗位人员数量及药物分布等安全生产情况，确保不超员超量，并及时处置异常情况。</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生产企业、批发企业的危险品生产区、总仓库区，应当确保二十四小时有人值班，并保持监控设施有效、通信畅通。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第二十条  生产企业、批发企业应当按照设计用途、危险等级、核定药量使用药物总库和成品总库，并按规定堆码，分类分级存放，保持仓库内通道畅通，准确记录药物和产品数量。</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禁止在仓库内进行拆箱、包装作业。禁止将性质不相容的物质混存。禁止将高危险等级物品储存在危险等级低的仓库。禁止在烟花爆竹仓库储存不属于烟花爆竹的其他危险物品。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第二十一条  生产企业的中转库数量、核定存药量、药物储存时间，应当符合国家标准或者行业标准规定，确保药物、半成品、成品合理中转，保障生产流程顺畅。禁止在中转库内超量或者超时储存药物、半成品、成品。</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第二十二条  生产企业、批发企业应当定期检查工（库）房、安全设施、电气线路、机械设备等的运行状况和作业环境，及时维护保养；对有药物粉尘的工房，应当按照操作规程及时清理冲洗。</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生产企业应当在专业燃放类产品包装（包括运输包装和销售包装）及个人燃放类产品运输包装上张贴流向登记标签，并在产品入库和销售出库时登记录入。</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批发企业购进烟花爆竹时，应当查验流向登记标签，并在产品入库和销售出库时登记录入。</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第二十四条  生产企业、批发企业所生产、销售烟花爆竹的质量、包装、标志应当符合国家标准或者行业标准的规定。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第二十五条  在生产企业、批发企业内部及生产区、库区之间运输烟花爆竹成品、半成品及原材料时，应当使用符合国家标准或者行业标准规定安全条件的车辆、工具。企业内部运输应当严格按照规定路线、速度行驶。</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生产企业、批发企业装卸烟花爆竹成品、半成品及原材料时，应当严格遵守作业规程。禁止碰撞、拖拉、抛摔、翻滚、摩擦、挤压等不安全行为。</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第二十六条  生产企业、批发企业应当及时妥善处置生产经营过程中产生的各类危险性废弃物。不得留存过期的烟花爆竹成品、半成品、原材料及各类危险性废弃物。</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第二十七条  批发企业应当向零售经营者及零售经营场所提供烟花爆竹配送服务。配送烟花爆竹抵达零售经营场所装卸作业时，应当轻拿轻放、妥善码放，禁止碰撞、拖拉、抛摔、翻滚、摩擦、挤压等不安全行为。</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第二十八条  零售经营者应当向批发企业采购烟花爆竹并接受批发企业配送服务，不得到企业仓库自行提取烟花爆竹。</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32"/>
          <w:szCs w:val="32"/>
          <w:shd w:val="clear" w:fill="FFFFFF"/>
          <w:lang w:val="en-US" w:eastAsia="zh-CN" w:bidi="ar"/>
        </w:rPr>
        <w:t>第三章  监督管理</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第二十九条  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第三十条  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生产经营单位不得拒绝、阻挠安全生产监督管理部门委托的专业技术服务机构开展检验检测工作。</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第三十一条  安全生产监督管理部门应当为进入企业现场的监督检查人员配备必要的执法装备、检测检验设备及个人防护用品，确保执法检查人员人身安全。</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第三十二条  安全生产监督管理部门监督检查中发现生产经营单位存在不属于本部门职责范围的违法行为的，应当及时移送有关部门处理。</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32"/>
          <w:szCs w:val="32"/>
          <w:shd w:val="clear" w:fill="FFFFFF"/>
          <w:lang w:val="en-US" w:eastAsia="zh-CN" w:bidi="ar"/>
        </w:rPr>
        <w:t>第四章  法律责任</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第三十三条  生产企业、批发企业有下列行为之一的，责令限期改正；逾期未改正的，处一万元以上三万元以下的罚款：</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（一）工（库）房没有设置准确、清晰、醒目的定员、定量、定级标识的；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（二）未向零售经营者或者零售经营场所提供烟花爆竹配送服务的。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（一）防范静电危害的措施不符合相关国家标准或者行业标准规定的；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（二）使用新安全设备，未进行安全性论证的；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（三）在生产区、工（库）房等有药区域对安全设备进行检测、改造作业时，未将工（库）房内的药物、有药半成品、成品搬走并清理作业现场的。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（一）未建立从业人员、外来人员、车辆出入厂（库）区登记制度的；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（二）未制定专人管理、登记、分发黑火药、引火线、烟火药及库存和中转效果件的安全管理制度的；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（三）未建立烟花爆竹买卖合同管理制度的；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（四）未按规定建立烟花爆竹流向管理制度的。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第三十六条  零售经营者有下列行为之一的，责令其限期改正，可以处一千元以上五千元以下的罚款；逾期未改正的，处五千元以上一万元以下的罚款：</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（一）超越许可证载明限量储存烟花爆竹的；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（二）到批发企业仓库自行提取烟花爆竹的。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第三十七条  生产经营单位有下列行为之一的，责令改正；拒不改正的，处一万元以上三万元以下的罚款，对其直接负责的主管人员和其他直接责任人员处五千元以上一万元以下的罚款：</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（一）对工（库）房、安全设施、电气线路、机械设备等进行检测、检修、维修、改造作业前，未制定安全作业方案，或者未切断被检修、维修的电气线路和机械设备电源的；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（二）拒绝、阻挠受安全生产监督管理部门委托的专业技术服务机构开展检验、检测的。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（一）工（库）房超过核定人员、药量或者擅自改变设计用途使用工（库）房的；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（二）仓库内堆码、分类分级储存等违反国家标准或者行业标准规定的；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（三）在仓库内进行拆箱、包装作业，将性质不相容的物质混存的；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（四）在中转库、中转间内，超量、超时储存药物、半成品、成品的；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（五）留存过期及废弃的烟花爆竹成品、半成品、原材料等危险废弃物的；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（六）企业内部及生产区、库区之间运输烟花爆竹成品、半成品及原材料的车辆、工具不符合国家标准或者行业标准规定安全条件的；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（七）允许未安装阻火装置等不具备国家标准或者行业标准规定安全条件的机动车辆进入生产区和仓库区的；</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（八）其他事故隐患。</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第三十九条  违反本规定，构成《中华人民共和国安全生产法》及其他法律、行政法规规定的其他违法行为的，依照《中华人民共和国安全生产法》等法律、行政法规的规定处理。涉嫌犯罪的，依法移送司法机关追究刑事责任。</w:t>
      </w:r>
    </w:p>
    <w:p>
      <w:pPr>
        <w:keepNext w:val="0"/>
        <w:keepLines w:val="0"/>
        <w:widowControl/>
        <w:suppressLineNumbers w:val="0"/>
        <w:spacing w:before="0" w:beforeAutospacing="0" w:after="240" w:afterLines="100" w:afterAutospacing="0" w:line="560" w:lineRule="exact"/>
        <w:ind w:left="0" w:right="0"/>
        <w:jc w:val="center"/>
      </w:pPr>
      <w:r>
        <w:rPr>
          <w:rFonts w:hint="default" w:ascii="宋体 ! important" w:hAnsi="宋体 ! important" w:eastAsia="宋体 ! important" w:cs="宋体 ! important"/>
          <w:b/>
          <w:color w:val="333333"/>
          <w:kern w:val="0"/>
          <w:sz w:val="32"/>
          <w:szCs w:val="32"/>
          <w:shd w:val="clear" w:fill="FFFFFF"/>
          <w:lang w:val="en-US" w:eastAsia="zh-CN" w:bidi="ar"/>
        </w:rPr>
        <w:t>第五章  附则</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第四十条  本规定中的行政处罚，由县级以上安全生产监督管理部门决定。</w:t>
      </w:r>
    </w:p>
    <w:p>
      <w:pPr>
        <w:keepNext w:val="0"/>
        <w:keepLines w:val="0"/>
        <w:widowControl/>
        <w:suppressLineNumbers w:val="0"/>
        <w:spacing w:before="0" w:beforeAutospacing="0" w:after="240" w:afterLines="100" w:afterAutospacing="0" w:line="560" w:lineRule="exact"/>
        <w:ind w:left="0" w:right="0" w:firstLine="640" w:firstLineChars="200"/>
        <w:jc w:val="left"/>
      </w:pPr>
      <w:r>
        <w:rPr>
          <w:rFonts w:hint="default" w:ascii="宋体 ! important" w:hAnsi="宋体 ! important" w:eastAsia="宋体 ! important" w:cs="宋体 ! important"/>
          <w:color w:val="333333"/>
          <w:kern w:val="0"/>
          <w:sz w:val="32"/>
          <w:szCs w:val="32"/>
          <w:shd w:val="clear" w:fill="FFFFFF"/>
          <w:lang w:val="en-US" w:eastAsia="zh-CN" w:bidi="ar"/>
        </w:rPr>
        <w:t>第四十一条  本规定自2018年3月1日起施行。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10ED7"/>
    <w:rsid w:val="08F10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ascii="宋体 ! important" w:hAnsi="宋体 ! important" w:eastAsia="宋体 ! important" w:cs="宋体 ! important"/>
      <w:color w:val="800080"/>
      <w:u w:val="none"/>
    </w:rPr>
  </w:style>
  <w:style w:type="character" w:styleId="4">
    <w:name w:val="Hyperlink"/>
    <w:basedOn w:val="2"/>
    <w:uiPriority w:val="0"/>
    <w:rPr>
      <w:rFonts w:hint="default" w:ascii="宋体 ! important" w:hAnsi="宋体 ! important" w:eastAsia="宋体 ! important" w:cs="宋体 ! important"/>
      <w:color w:val="0000FF"/>
      <w:u w:val="none"/>
    </w:rPr>
  </w:style>
  <w:style w:type="character" w:customStyle="1" w:styleId="6">
    <w:name w:val="bsharetext"/>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2018-02-02T14:03:00Z</dcterms:created>
  <dc:creator>左春生</dc:creator>
  <cp:lastModifiedBy>左春生</cp:lastModifiedBy>
  <dcterms:modified xsi:type="dcterms:W3CDTF">2018-02-02T14:05:21Z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