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20C" w:rsidRDefault="008F27D7">
      <w:pPr>
        <w:keepNext/>
        <w:keepLines/>
        <w:overflowPunct w:val="0"/>
        <w:snapToGrid w:val="0"/>
        <w:spacing w:line="360" w:lineRule="auto"/>
        <w:jc w:val="left"/>
        <w:outlineLvl w:val="1"/>
        <w:rPr>
          <w:rFonts w:ascii="黑体" w:eastAsia="黑体" w:hAnsi="黑体" w:cs="Times New Roman"/>
          <w:bCs/>
          <w:color w:val="000000"/>
          <w:sz w:val="30"/>
          <w:szCs w:val="30"/>
        </w:rPr>
      </w:pPr>
      <w:bookmarkStart w:id="0" w:name="_Toc26429"/>
      <w:bookmarkStart w:id="1" w:name="_Toc30989"/>
      <w:bookmarkStart w:id="2" w:name="_Toc98151579"/>
      <w:r>
        <w:rPr>
          <w:rFonts w:ascii="黑体" w:eastAsia="黑体" w:hAnsi="黑体" w:cs="Times New Roman" w:hint="eastAsia"/>
          <w:bCs/>
          <w:color w:val="000000"/>
          <w:sz w:val="30"/>
          <w:szCs w:val="30"/>
        </w:rPr>
        <w:t>5.6</w:t>
      </w:r>
      <w:r>
        <w:rPr>
          <w:rFonts w:ascii="黑体" w:eastAsia="黑体" w:hAnsi="黑体" w:cs="Times New Roman" w:hint="eastAsia"/>
          <w:bCs/>
          <w:color w:val="000000"/>
          <w:sz w:val="30"/>
          <w:szCs w:val="30"/>
        </w:rPr>
        <w:t>有限空间</w:t>
      </w:r>
      <w:r>
        <w:rPr>
          <w:rFonts w:ascii="黑体" w:eastAsia="黑体" w:hAnsi="黑体" w:cs="Times New Roman"/>
          <w:bCs/>
          <w:color w:val="000000"/>
          <w:sz w:val="30"/>
          <w:szCs w:val="30"/>
        </w:rPr>
        <w:t>单元</w:t>
      </w:r>
      <w:bookmarkEnd w:id="0"/>
      <w:bookmarkEnd w:id="1"/>
      <w:bookmarkEnd w:id="2"/>
    </w:p>
    <w:p w:rsidR="0057620C" w:rsidRPr="00151B03" w:rsidRDefault="008F27D7" w:rsidP="00151B03">
      <w:pPr>
        <w:adjustRightInd w:val="0"/>
        <w:snapToGrid w:val="0"/>
        <w:spacing w:line="360" w:lineRule="auto"/>
        <w:ind w:firstLineChars="200" w:firstLine="562"/>
        <w:jc w:val="left"/>
        <w:outlineLvl w:val="2"/>
        <w:rPr>
          <w:rFonts w:asciiTheme="majorEastAsia" w:eastAsiaTheme="majorEastAsia" w:hAnsiTheme="majorEastAsia" w:cs="Times New Roman"/>
          <w:bCs/>
          <w:color w:val="000000"/>
          <w:sz w:val="28"/>
          <w:szCs w:val="28"/>
        </w:rPr>
      </w:pPr>
      <w:r w:rsidRPr="00151B03">
        <w:rPr>
          <w:rFonts w:asciiTheme="majorEastAsia" w:eastAsiaTheme="majorEastAsia" w:hAnsiTheme="majorEastAsia" w:cs="Times New Roman" w:hint="eastAsia"/>
          <w:bCs/>
          <w:color w:val="000000"/>
          <w:sz w:val="28"/>
          <w:szCs w:val="28"/>
        </w:rPr>
        <w:t>5.6</w:t>
      </w:r>
      <w:r w:rsidRPr="00151B03">
        <w:rPr>
          <w:rFonts w:asciiTheme="majorEastAsia" w:eastAsiaTheme="majorEastAsia" w:hAnsiTheme="majorEastAsia" w:cs="Times New Roman"/>
          <w:bCs/>
          <w:color w:val="000000"/>
          <w:sz w:val="28"/>
          <w:szCs w:val="28"/>
        </w:rPr>
        <w:t>.1</w:t>
      </w:r>
      <w:r w:rsidRPr="00151B03">
        <w:rPr>
          <w:rFonts w:asciiTheme="majorEastAsia" w:eastAsiaTheme="majorEastAsia" w:hAnsiTheme="majorEastAsia" w:cs="Times New Roman"/>
          <w:bCs/>
          <w:color w:val="000000"/>
          <w:sz w:val="28"/>
          <w:szCs w:val="28"/>
        </w:rPr>
        <w:t>安全检查表评价</w:t>
      </w:r>
    </w:p>
    <w:p w:rsidR="0057620C" w:rsidRDefault="00151B03">
      <w:pPr>
        <w:spacing w:line="360" w:lineRule="auto"/>
        <w:ind w:firstLineChars="200" w:firstLine="480"/>
        <w:rPr>
          <w:rFonts w:eastAsia="宋体" w:cs="Times New Roman"/>
          <w:b w:val="0"/>
          <w:szCs w:val="24"/>
        </w:rPr>
      </w:pPr>
      <w:r w:rsidRPr="00151B03">
        <w:rPr>
          <w:rFonts w:eastAsia="宋体" w:cs="Times New Roman" w:hint="eastAsia"/>
          <w:b w:val="0"/>
          <w:szCs w:val="24"/>
        </w:rPr>
        <w:t>本次评价单元涉及的</w:t>
      </w:r>
      <w:r>
        <w:rPr>
          <w:rFonts w:eastAsia="宋体" w:cs="Times New Roman" w:hint="eastAsia"/>
          <w:b w:val="0"/>
          <w:szCs w:val="24"/>
        </w:rPr>
        <w:t>xxx</w:t>
      </w:r>
      <w:r w:rsidRPr="00151B03">
        <w:rPr>
          <w:rFonts w:eastAsia="宋体" w:cs="Times New Roman" w:hint="eastAsia"/>
          <w:b w:val="0"/>
          <w:szCs w:val="24"/>
        </w:rPr>
        <w:t>属于有限空间。</w:t>
      </w:r>
      <w:r w:rsidR="008F27D7">
        <w:rPr>
          <w:rFonts w:eastAsia="宋体" w:cs="Times New Roman"/>
          <w:b w:val="0"/>
          <w:szCs w:val="24"/>
        </w:rPr>
        <w:t>根据</w:t>
      </w:r>
      <w:r w:rsidRPr="00151B03">
        <w:rPr>
          <w:rFonts w:eastAsia="宋体" w:cs="Times New Roman" w:hint="eastAsia"/>
          <w:b w:val="0"/>
          <w:szCs w:val="24"/>
        </w:rPr>
        <w:t>《工贸企业有限空间作业安全管理与监督暂行规定》（原国家安全监管总局令〔</w:t>
      </w:r>
      <w:r w:rsidRPr="00151B03">
        <w:rPr>
          <w:rFonts w:eastAsia="宋体" w:cs="Times New Roman" w:hint="eastAsia"/>
          <w:b w:val="0"/>
          <w:szCs w:val="24"/>
        </w:rPr>
        <w:t>2013</w:t>
      </w:r>
      <w:r w:rsidRPr="00151B03">
        <w:rPr>
          <w:rFonts w:eastAsia="宋体" w:cs="Times New Roman" w:hint="eastAsia"/>
          <w:b w:val="0"/>
          <w:szCs w:val="24"/>
        </w:rPr>
        <w:t>〕第</w:t>
      </w:r>
      <w:r w:rsidRPr="00151B03">
        <w:rPr>
          <w:rFonts w:eastAsia="宋体" w:cs="Times New Roman" w:hint="eastAsia"/>
          <w:b w:val="0"/>
          <w:szCs w:val="24"/>
        </w:rPr>
        <w:t>59</w:t>
      </w:r>
      <w:r w:rsidRPr="00151B03">
        <w:rPr>
          <w:rFonts w:eastAsia="宋体" w:cs="Times New Roman" w:hint="eastAsia"/>
          <w:b w:val="0"/>
          <w:szCs w:val="24"/>
        </w:rPr>
        <w:t>号颁布，总局令〔</w:t>
      </w:r>
      <w:r w:rsidRPr="00151B03">
        <w:rPr>
          <w:rFonts w:eastAsia="宋体" w:cs="Times New Roman" w:hint="eastAsia"/>
          <w:b w:val="0"/>
          <w:szCs w:val="24"/>
        </w:rPr>
        <w:t>2015</w:t>
      </w:r>
      <w:r w:rsidRPr="00151B03">
        <w:rPr>
          <w:rFonts w:eastAsia="宋体" w:cs="Times New Roman" w:hint="eastAsia"/>
          <w:b w:val="0"/>
          <w:szCs w:val="24"/>
        </w:rPr>
        <w:t>〕第</w:t>
      </w:r>
      <w:r w:rsidRPr="00151B03">
        <w:rPr>
          <w:rFonts w:eastAsia="宋体" w:cs="Times New Roman" w:hint="eastAsia"/>
          <w:b w:val="0"/>
          <w:szCs w:val="24"/>
        </w:rPr>
        <w:t>80</w:t>
      </w:r>
      <w:r w:rsidRPr="00151B03">
        <w:rPr>
          <w:rFonts w:eastAsia="宋体" w:cs="Times New Roman" w:hint="eastAsia"/>
          <w:b w:val="0"/>
          <w:szCs w:val="24"/>
        </w:rPr>
        <w:t>号修改）制定安全检查表对有限空间单元进行检查</w:t>
      </w:r>
      <w:r w:rsidR="008F27D7">
        <w:rPr>
          <w:rFonts w:eastAsia="宋体" w:cs="Times New Roman"/>
          <w:b w:val="0"/>
          <w:szCs w:val="24"/>
        </w:rPr>
        <w:t>：</w:t>
      </w:r>
    </w:p>
    <w:p w:rsidR="0057620C" w:rsidRDefault="008F27D7">
      <w:pPr>
        <w:overflowPunct w:val="0"/>
        <w:snapToGrid w:val="0"/>
        <w:spacing w:line="320" w:lineRule="exact"/>
        <w:jc w:val="center"/>
        <w:rPr>
          <w:rFonts w:eastAsia="宋体" w:cs="Times New Roman"/>
          <w:bCs/>
          <w:color w:val="000000"/>
          <w:sz w:val="21"/>
          <w:szCs w:val="21"/>
        </w:rPr>
      </w:pPr>
      <w:r>
        <w:rPr>
          <w:rFonts w:eastAsia="宋体" w:cs="Times New Roman"/>
          <w:bCs/>
          <w:color w:val="000000"/>
          <w:sz w:val="21"/>
          <w:szCs w:val="21"/>
        </w:rPr>
        <w:t>表</w:t>
      </w:r>
      <w:r>
        <w:rPr>
          <w:rFonts w:eastAsia="宋体" w:cs="Times New Roman" w:hint="eastAsia"/>
          <w:bCs/>
          <w:color w:val="000000"/>
          <w:sz w:val="21"/>
          <w:szCs w:val="21"/>
        </w:rPr>
        <w:t>5.6</w:t>
      </w:r>
      <w:r>
        <w:rPr>
          <w:rFonts w:eastAsia="宋体" w:cs="Times New Roman"/>
          <w:bCs/>
          <w:color w:val="000000"/>
          <w:sz w:val="21"/>
          <w:szCs w:val="21"/>
        </w:rPr>
        <w:t>-1</w:t>
      </w:r>
      <w:r>
        <w:rPr>
          <w:rFonts w:eastAsia="宋体" w:cs="Times New Roman" w:hint="eastAsia"/>
          <w:bCs/>
          <w:color w:val="000000"/>
          <w:sz w:val="21"/>
          <w:szCs w:val="21"/>
        </w:rPr>
        <w:t>有限空间</w:t>
      </w:r>
      <w:r>
        <w:rPr>
          <w:rFonts w:eastAsia="宋体" w:cs="Times New Roman"/>
          <w:bCs/>
          <w:color w:val="000000"/>
          <w:sz w:val="21"/>
          <w:szCs w:val="21"/>
        </w:rPr>
        <w:t>单元安全检查表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540"/>
        <w:gridCol w:w="4123"/>
        <w:gridCol w:w="2126"/>
        <w:gridCol w:w="1701"/>
        <w:gridCol w:w="709"/>
      </w:tblGrid>
      <w:tr w:rsidR="0057620C">
        <w:trPr>
          <w:cantSplit/>
          <w:trHeight w:val="660"/>
          <w:tblHeader/>
          <w:jc w:val="center"/>
        </w:trPr>
        <w:tc>
          <w:tcPr>
            <w:tcW w:w="540" w:type="dxa"/>
          </w:tcPr>
          <w:p w:rsidR="0057620C" w:rsidRDefault="008F27D7">
            <w:pPr>
              <w:pStyle w:val="a5"/>
              <w:spacing w:line="240" w:lineRule="auto"/>
              <w:rPr>
                <w:rFonts w:cs="Times New Roman"/>
                <w:color w:val="000000" w:themeColor="text1"/>
                <w:szCs w:val="21"/>
              </w:rPr>
            </w:pPr>
            <w:bookmarkStart w:id="3" w:name="_Hlk77610072"/>
            <w:r>
              <w:rPr>
                <w:rFonts w:cs="Times New Roman"/>
                <w:color w:val="000000" w:themeColor="text1"/>
                <w:szCs w:val="21"/>
              </w:rPr>
              <w:t>序号</w:t>
            </w:r>
          </w:p>
        </w:tc>
        <w:tc>
          <w:tcPr>
            <w:tcW w:w="4123" w:type="dxa"/>
            <w:vAlign w:val="center"/>
          </w:tcPr>
          <w:p w:rsidR="0057620C" w:rsidRDefault="008F27D7">
            <w:pPr>
              <w:overflowPunct w:val="0"/>
              <w:snapToGrid w:val="0"/>
              <w:spacing w:line="240" w:lineRule="auto"/>
              <w:jc w:val="center"/>
              <w:rPr>
                <w:rFonts w:cs="Times New Roman"/>
                <w:color w:val="000000" w:themeColor="text1"/>
                <w:sz w:val="21"/>
                <w:szCs w:val="21"/>
              </w:rPr>
            </w:pPr>
            <w:r>
              <w:rPr>
                <w:rFonts w:cs="Times New Roman"/>
                <w:color w:val="000000" w:themeColor="text1"/>
                <w:sz w:val="21"/>
                <w:szCs w:val="21"/>
              </w:rPr>
              <w:t>检查项目及内容</w:t>
            </w:r>
          </w:p>
        </w:tc>
        <w:tc>
          <w:tcPr>
            <w:tcW w:w="2126" w:type="dxa"/>
            <w:vAlign w:val="center"/>
          </w:tcPr>
          <w:p w:rsidR="0057620C" w:rsidRDefault="008F27D7">
            <w:pPr>
              <w:overflowPunct w:val="0"/>
              <w:snapToGrid w:val="0"/>
              <w:spacing w:line="240" w:lineRule="auto"/>
              <w:jc w:val="center"/>
              <w:rPr>
                <w:rFonts w:cs="Times New Roman"/>
                <w:color w:val="000000" w:themeColor="text1"/>
                <w:sz w:val="21"/>
                <w:szCs w:val="21"/>
              </w:rPr>
            </w:pPr>
            <w:r>
              <w:rPr>
                <w:rFonts w:cs="Times New Roman"/>
                <w:color w:val="000000" w:themeColor="text1"/>
                <w:sz w:val="21"/>
                <w:szCs w:val="21"/>
              </w:rPr>
              <w:t>依据</w:t>
            </w:r>
          </w:p>
        </w:tc>
        <w:tc>
          <w:tcPr>
            <w:tcW w:w="1701" w:type="dxa"/>
            <w:vAlign w:val="center"/>
          </w:tcPr>
          <w:p w:rsidR="0057620C" w:rsidRDefault="00151B03">
            <w:pPr>
              <w:overflowPunct w:val="0"/>
              <w:snapToGrid w:val="0"/>
              <w:spacing w:line="240" w:lineRule="auto"/>
              <w:jc w:val="center"/>
              <w:rPr>
                <w:rFonts w:cs="Times New Roman"/>
                <w:color w:val="000000" w:themeColor="text1"/>
                <w:sz w:val="21"/>
                <w:szCs w:val="21"/>
              </w:rPr>
            </w:pPr>
            <w:r>
              <w:rPr>
                <w:rFonts w:cs="Times New Roman" w:hint="eastAsia"/>
                <w:color w:val="000000" w:themeColor="text1"/>
                <w:sz w:val="21"/>
                <w:szCs w:val="21"/>
              </w:rPr>
              <w:t>检查</w:t>
            </w:r>
            <w:r w:rsidR="008F27D7">
              <w:rPr>
                <w:rFonts w:cs="Times New Roman"/>
                <w:color w:val="000000" w:themeColor="text1"/>
                <w:sz w:val="21"/>
                <w:szCs w:val="21"/>
              </w:rPr>
              <w:t>情况</w:t>
            </w:r>
          </w:p>
        </w:tc>
        <w:tc>
          <w:tcPr>
            <w:tcW w:w="709" w:type="dxa"/>
            <w:vAlign w:val="center"/>
          </w:tcPr>
          <w:p w:rsidR="0057620C" w:rsidRDefault="008F27D7">
            <w:pPr>
              <w:overflowPunct w:val="0"/>
              <w:snapToGrid w:val="0"/>
              <w:spacing w:line="240" w:lineRule="auto"/>
              <w:jc w:val="center"/>
              <w:rPr>
                <w:rFonts w:eastAsia="宋体" w:cs="Times New Roman"/>
                <w:color w:val="000000" w:themeColor="text1"/>
                <w:sz w:val="21"/>
                <w:szCs w:val="21"/>
              </w:rPr>
            </w:pPr>
            <w:r>
              <w:rPr>
                <w:rFonts w:cs="Times New Roman" w:hint="eastAsia"/>
                <w:color w:val="000000" w:themeColor="text1"/>
                <w:sz w:val="21"/>
                <w:szCs w:val="21"/>
              </w:rPr>
              <w:t>结论</w:t>
            </w:r>
          </w:p>
        </w:tc>
      </w:tr>
      <w:tr w:rsidR="0057620C">
        <w:trPr>
          <w:cantSplit/>
          <w:trHeight w:val="660"/>
          <w:jc w:val="center"/>
        </w:trPr>
        <w:tc>
          <w:tcPr>
            <w:tcW w:w="540" w:type="dxa"/>
            <w:vAlign w:val="center"/>
          </w:tcPr>
          <w:p w:rsidR="0057620C" w:rsidRDefault="0057620C">
            <w:pPr>
              <w:numPr>
                <w:ilvl w:val="0"/>
                <w:numId w:val="1"/>
              </w:numPr>
              <w:overflowPunct w:val="0"/>
              <w:adjustRightInd w:val="0"/>
              <w:snapToGrid w:val="0"/>
              <w:spacing w:line="320" w:lineRule="exact"/>
              <w:ind w:left="0" w:firstLine="0"/>
              <w:jc w:val="center"/>
              <w:textAlignment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存在有限空间作业的工贸企业应当建立下列安全生产制度和规程：</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proofErr w:type="gramStart"/>
            <w:r>
              <w:rPr>
                <w:rFonts w:eastAsia="宋体" w:cs="Times New Roman"/>
                <w:b w:val="0"/>
                <w:color w:val="000000"/>
                <w:sz w:val="21"/>
                <w:szCs w:val="21"/>
                <w:lang w:val="zh-CN"/>
              </w:rPr>
              <w:t>一</w:t>
            </w:r>
            <w:proofErr w:type="gramEnd"/>
            <w:r>
              <w:rPr>
                <w:rFonts w:eastAsia="宋体" w:cs="Times New Roman"/>
                <w:b w:val="0"/>
                <w:color w:val="000000"/>
                <w:sz w:val="21"/>
                <w:szCs w:val="21"/>
                <w:lang w:val="zh-CN"/>
              </w:rPr>
              <w:t>)</w:t>
            </w:r>
            <w:r>
              <w:rPr>
                <w:rFonts w:eastAsia="宋体" w:cs="Times New Roman"/>
                <w:b w:val="0"/>
                <w:color w:val="000000"/>
                <w:sz w:val="21"/>
                <w:szCs w:val="21"/>
                <w:lang w:val="zh-CN"/>
              </w:rPr>
              <w:t>有限空间作业安全责任制度；</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二</w:t>
            </w:r>
            <w:r>
              <w:rPr>
                <w:rFonts w:eastAsia="宋体" w:cs="Times New Roman"/>
                <w:b w:val="0"/>
                <w:color w:val="000000"/>
                <w:sz w:val="21"/>
                <w:szCs w:val="21"/>
                <w:lang w:val="zh-CN"/>
              </w:rPr>
              <w:t>)</w:t>
            </w:r>
            <w:r>
              <w:rPr>
                <w:rFonts w:eastAsia="宋体" w:cs="Times New Roman"/>
                <w:b w:val="0"/>
                <w:color w:val="000000"/>
                <w:sz w:val="21"/>
                <w:szCs w:val="21"/>
                <w:lang w:val="zh-CN"/>
              </w:rPr>
              <w:t>有限空间作业审批制度；</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三</w:t>
            </w:r>
            <w:r>
              <w:rPr>
                <w:rFonts w:eastAsia="宋体" w:cs="Times New Roman"/>
                <w:b w:val="0"/>
                <w:color w:val="000000"/>
                <w:sz w:val="21"/>
                <w:szCs w:val="21"/>
                <w:lang w:val="zh-CN"/>
              </w:rPr>
              <w:t>)</w:t>
            </w:r>
            <w:r>
              <w:rPr>
                <w:rFonts w:eastAsia="宋体" w:cs="Times New Roman"/>
                <w:b w:val="0"/>
                <w:color w:val="000000"/>
                <w:sz w:val="21"/>
                <w:szCs w:val="21"/>
                <w:lang w:val="zh-CN"/>
              </w:rPr>
              <w:t>有限空间作业现场安全管理制度；</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四</w:t>
            </w:r>
            <w:r>
              <w:rPr>
                <w:rFonts w:eastAsia="宋体" w:cs="Times New Roman"/>
                <w:b w:val="0"/>
                <w:color w:val="000000"/>
                <w:sz w:val="21"/>
                <w:szCs w:val="21"/>
                <w:lang w:val="zh-CN"/>
              </w:rPr>
              <w:t>)</w:t>
            </w:r>
            <w:r>
              <w:rPr>
                <w:rFonts w:eastAsia="宋体" w:cs="Times New Roman"/>
                <w:b w:val="0"/>
                <w:color w:val="000000"/>
                <w:sz w:val="21"/>
                <w:szCs w:val="21"/>
                <w:lang w:val="zh-CN"/>
              </w:rPr>
              <w:t>有限空间作业现场负责人、监护人员、作业人员、应急救援人员安全培训教育制度；</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五</w:t>
            </w:r>
            <w:r>
              <w:rPr>
                <w:rFonts w:eastAsia="宋体" w:cs="Times New Roman"/>
                <w:b w:val="0"/>
                <w:color w:val="000000"/>
                <w:sz w:val="21"/>
                <w:szCs w:val="21"/>
                <w:lang w:val="zh-CN"/>
              </w:rPr>
              <w:t>)</w:t>
            </w:r>
            <w:r>
              <w:rPr>
                <w:rFonts w:eastAsia="宋体" w:cs="Times New Roman"/>
                <w:b w:val="0"/>
                <w:color w:val="000000"/>
                <w:sz w:val="21"/>
                <w:szCs w:val="21"/>
                <w:lang w:val="zh-CN"/>
              </w:rPr>
              <w:t>有限空间作业应急管理制度；</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六</w:t>
            </w:r>
            <w:r>
              <w:rPr>
                <w:rFonts w:eastAsia="宋体" w:cs="Times New Roman"/>
                <w:b w:val="0"/>
                <w:color w:val="000000"/>
                <w:sz w:val="21"/>
                <w:szCs w:val="21"/>
                <w:lang w:val="zh-CN"/>
              </w:rPr>
              <w:t>)</w:t>
            </w:r>
            <w:r>
              <w:rPr>
                <w:rFonts w:eastAsia="宋体" w:cs="Times New Roman"/>
                <w:b w:val="0"/>
                <w:color w:val="000000"/>
                <w:sz w:val="21"/>
                <w:szCs w:val="21"/>
                <w:lang w:val="zh-CN"/>
              </w:rPr>
              <w:t>有限空间作业安全操作规程。</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bookmarkStart w:id="4" w:name="_Hlk113970924"/>
            <w:r>
              <w:rPr>
                <w:rFonts w:eastAsia="宋体" w:cs="Times New Roman"/>
                <w:b w:val="0"/>
                <w:color w:val="000000"/>
                <w:sz w:val="21"/>
                <w:szCs w:val="21"/>
              </w:rPr>
              <w:t>《工贸企业有限空间作业安全管理与监督暂行规定》（</w:t>
            </w:r>
            <w:r w:rsidR="00151B03" w:rsidRPr="00151B03">
              <w:rPr>
                <w:rFonts w:eastAsia="宋体" w:cs="Times New Roman" w:hint="eastAsia"/>
                <w:b w:val="0"/>
                <w:color w:val="000000"/>
                <w:sz w:val="21"/>
                <w:szCs w:val="21"/>
              </w:rPr>
              <w:t>原国家安全监管总局令〔</w:t>
            </w:r>
            <w:r w:rsidR="00151B03" w:rsidRPr="00151B03">
              <w:rPr>
                <w:rFonts w:eastAsia="宋体" w:cs="Times New Roman" w:hint="eastAsia"/>
                <w:b w:val="0"/>
                <w:color w:val="000000"/>
                <w:sz w:val="21"/>
                <w:szCs w:val="21"/>
              </w:rPr>
              <w:t>2013</w:t>
            </w:r>
            <w:r w:rsidR="00151B03" w:rsidRPr="00151B03">
              <w:rPr>
                <w:rFonts w:eastAsia="宋体" w:cs="Times New Roman" w:hint="eastAsia"/>
                <w:b w:val="0"/>
                <w:color w:val="000000"/>
                <w:sz w:val="21"/>
                <w:szCs w:val="21"/>
              </w:rPr>
              <w:t>〕第</w:t>
            </w:r>
            <w:r w:rsidR="00151B03" w:rsidRPr="00151B03">
              <w:rPr>
                <w:rFonts w:eastAsia="宋体" w:cs="Times New Roman" w:hint="eastAsia"/>
                <w:b w:val="0"/>
                <w:color w:val="000000"/>
                <w:sz w:val="21"/>
                <w:szCs w:val="21"/>
              </w:rPr>
              <w:t>59</w:t>
            </w:r>
            <w:r w:rsidR="00151B03" w:rsidRPr="00151B03">
              <w:rPr>
                <w:rFonts w:eastAsia="宋体" w:cs="Times New Roman" w:hint="eastAsia"/>
                <w:b w:val="0"/>
                <w:color w:val="000000"/>
                <w:sz w:val="21"/>
                <w:szCs w:val="21"/>
              </w:rPr>
              <w:t>号颁布，总局令〔</w:t>
            </w:r>
            <w:r w:rsidR="00151B03" w:rsidRPr="00151B03">
              <w:rPr>
                <w:rFonts w:eastAsia="宋体" w:cs="Times New Roman" w:hint="eastAsia"/>
                <w:b w:val="0"/>
                <w:color w:val="000000"/>
                <w:sz w:val="21"/>
                <w:szCs w:val="21"/>
              </w:rPr>
              <w:t>2015</w:t>
            </w:r>
            <w:r w:rsidR="00151B03" w:rsidRPr="00151B03">
              <w:rPr>
                <w:rFonts w:eastAsia="宋体" w:cs="Times New Roman" w:hint="eastAsia"/>
                <w:b w:val="0"/>
                <w:color w:val="000000"/>
                <w:sz w:val="21"/>
                <w:szCs w:val="21"/>
              </w:rPr>
              <w:t>〕第</w:t>
            </w:r>
            <w:r w:rsidR="00151B03" w:rsidRPr="00151B03">
              <w:rPr>
                <w:rFonts w:eastAsia="宋体" w:cs="Times New Roman" w:hint="eastAsia"/>
                <w:b w:val="0"/>
                <w:color w:val="000000"/>
                <w:sz w:val="21"/>
                <w:szCs w:val="21"/>
              </w:rPr>
              <w:t>80</w:t>
            </w:r>
            <w:r w:rsidR="00151B03" w:rsidRPr="00151B03">
              <w:rPr>
                <w:rFonts w:eastAsia="宋体" w:cs="Times New Roman" w:hint="eastAsia"/>
                <w:b w:val="0"/>
                <w:color w:val="000000"/>
                <w:sz w:val="21"/>
                <w:szCs w:val="21"/>
              </w:rPr>
              <w:t>号修改</w:t>
            </w:r>
            <w:r>
              <w:rPr>
                <w:rFonts w:eastAsia="宋体" w:cs="Times New Roman"/>
                <w:b w:val="0"/>
                <w:color w:val="000000"/>
                <w:sz w:val="21"/>
                <w:szCs w:val="21"/>
              </w:rPr>
              <w:t>）</w:t>
            </w:r>
            <w:bookmarkEnd w:id="4"/>
            <w:r w:rsidR="00151B03">
              <w:rPr>
                <w:rFonts w:eastAsia="宋体" w:cs="Times New Roman"/>
                <w:b w:val="0"/>
                <w:color w:val="000000"/>
                <w:sz w:val="21"/>
                <w:szCs w:val="21"/>
                <w:lang w:val="zh-CN"/>
              </w:rPr>
              <w:t>第五条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hint="eastAsia"/>
                <w:b w:val="0"/>
                <w:color w:val="000000"/>
                <w:sz w:val="21"/>
                <w:szCs w:val="21"/>
              </w:rPr>
              <w:t>企业有</w:t>
            </w:r>
            <w:r>
              <w:rPr>
                <w:rFonts w:eastAsia="宋体" w:cs="Times New Roman"/>
                <w:b w:val="0"/>
                <w:color w:val="000000"/>
                <w:sz w:val="21"/>
                <w:szCs w:val="21"/>
              </w:rPr>
              <w:t>制定《缺氧性危险作业安全操作规程》，并编制了《生产安全事故应急预案》内含污水</w:t>
            </w:r>
            <w:r>
              <w:rPr>
                <w:rFonts w:eastAsia="宋体" w:cs="Times New Roman" w:hint="eastAsia"/>
                <w:b w:val="0"/>
                <w:color w:val="000000"/>
                <w:sz w:val="21"/>
                <w:szCs w:val="21"/>
              </w:rPr>
              <w:t>处理等场所的</w:t>
            </w:r>
            <w:r>
              <w:rPr>
                <w:rFonts w:eastAsia="宋体" w:cs="Times New Roman"/>
                <w:b w:val="0"/>
                <w:color w:val="000000"/>
                <w:sz w:val="21"/>
                <w:szCs w:val="21"/>
              </w:rPr>
              <w:t>有限空间现场处理方案，内中对</w:t>
            </w:r>
            <w:proofErr w:type="gramStart"/>
            <w:r>
              <w:rPr>
                <w:rFonts w:eastAsia="宋体" w:cs="Times New Roman"/>
                <w:b w:val="0"/>
                <w:color w:val="000000"/>
                <w:sz w:val="21"/>
                <w:szCs w:val="21"/>
              </w:rPr>
              <w:t>左述要求</w:t>
            </w:r>
            <w:proofErr w:type="gramEnd"/>
            <w:r>
              <w:rPr>
                <w:rFonts w:eastAsia="宋体" w:cs="Times New Roman"/>
                <w:b w:val="0"/>
                <w:color w:val="000000"/>
                <w:sz w:val="21"/>
                <w:szCs w:val="21"/>
              </w:rPr>
              <w:t>进行了规定。</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工贸企业应当对从事有限空间作业的现场负责人、监护人员、作业人员、应急救援人员进行专项安全培训。专项安全培训应当包括下列内容</w:t>
            </w:r>
            <w:r>
              <w:rPr>
                <w:rFonts w:eastAsia="宋体" w:cs="Times New Roman"/>
                <w:b w:val="0"/>
                <w:color w:val="000000"/>
                <w:sz w:val="21"/>
                <w:szCs w:val="21"/>
                <w:lang w:val="zh-CN"/>
              </w:rPr>
              <w:t>:</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proofErr w:type="gramStart"/>
            <w:r>
              <w:rPr>
                <w:rFonts w:eastAsia="宋体" w:cs="Times New Roman"/>
                <w:b w:val="0"/>
                <w:color w:val="000000"/>
                <w:sz w:val="21"/>
                <w:szCs w:val="21"/>
                <w:lang w:val="zh-CN"/>
              </w:rPr>
              <w:t>一</w:t>
            </w:r>
            <w:proofErr w:type="gramEnd"/>
            <w:r>
              <w:rPr>
                <w:rFonts w:eastAsia="宋体" w:cs="Times New Roman"/>
                <w:b w:val="0"/>
                <w:color w:val="000000"/>
                <w:sz w:val="21"/>
                <w:szCs w:val="21"/>
                <w:lang w:val="zh-CN"/>
              </w:rPr>
              <w:t>)</w:t>
            </w:r>
            <w:r>
              <w:rPr>
                <w:rFonts w:eastAsia="宋体" w:cs="Times New Roman"/>
                <w:b w:val="0"/>
                <w:color w:val="000000"/>
                <w:sz w:val="21"/>
                <w:szCs w:val="21"/>
                <w:lang w:val="zh-CN"/>
              </w:rPr>
              <w:t>有限空间作业的危险有害因素和安全防范措施；</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二</w:t>
            </w:r>
            <w:r>
              <w:rPr>
                <w:rFonts w:eastAsia="宋体" w:cs="Times New Roman"/>
                <w:b w:val="0"/>
                <w:color w:val="000000"/>
                <w:sz w:val="21"/>
                <w:szCs w:val="21"/>
                <w:lang w:val="zh-CN"/>
              </w:rPr>
              <w:t>)</w:t>
            </w:r>
            <w:r>
              <w:rPr>
                <w:rFonts w:eastAsia="宋体" w:cs="Times New Roman"/>
                <w:b w:val="0"/>
                <w:color w:val="000000"/>
                <w:sz w:val="21"/>
                <w:szCs w:val="21"/>
                <w:lang w:val="zh-CN"/>
              </w:rPr>
              <w:t>有限空间作业的安全操作规程；</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三</w:t>
            </w:r>
            <w:r>
              <w:rPr>
                <w:rFonts w:eastAsia="宋体" w:cs="Times New Roman"/>
                <w:b w:val="0"/>
                <w:color w:val="000000"/>
                <w:sz w:val="21"/>
                <w:szCs w:val="21"/>
                <w:lang w:val="zh-CN"/>
              </w:rPr>
              <w:t>)</w:t>
            </w:r>
            <w:r>
              <w:rPr>
                <w:rFonts w:eastAsia="宋体" w:cs="Times New Roman"/>
                <w:b w:val="0"/>
                <w:color w:val="000000"/>
                <w:sz w:val="21"/>
                <w:szCs w:val="21"/>
                <w:lang w:val="zh-CN"/>
              </w:rPr>
              <w:t>检测仪器、劳动防护用品的正确使用；</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w:t>
            </w:r>
            <w:r>
              <w:rPr>
                <w:rFonts w:eastAsia="宋体" w:cs="Times New Roman"/>
                <w:b w:val="0"/>
                <w:color w:val="000000"/>
                <w:sz w:val="21"/>
                <w:szCs w:val="21"/>
                <w:lang w:val="zh-CN"/>
              </w:rPr>
              <w:t>四</w:t>
            </w:r>
            <w:r>
              <w:rPr>
                <w:rFonts w:eastAsia="宋体" w:cs="Times New Roman"/>
                <w:b w:val="0"/>
                <w:color w:val="000000"/>
                <w:sz w:val="21"/>
                <w:szCs w:val="21"/>
                <w:lang w:val="zh-CN"/>
              </w:rPr>
              <w:t>)</w:t>
            </w:r>
            <w:r>
              <w:rPr>
                <w:rFonts w:eastAsia="宋体" w:cs="Times New Roman"/>
                <w:b w:val="0"/>
                <w:color w:val="000000"/>
                <w:sz w:val="21"/>
                <w:szCs w:val="21"/>
                <w:lang w:val="zh-CN"/>
              </w:rPr>
              <w:t>紧急情况下的应急处置措施。</w:t>
            </w:r>
          </w:p>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安全培训应当有专门记录，并由参加培训的人员签字确认。</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lang w:val="zh-CN"/>
              </w:rPr>
              <w:t>第六条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hint="eastAsia"/>
                <w:b w:val="0"/>
                <w:color w:val="000000"/>
                <w:sz w:val="21"/>
                <w:szCs w:val="21"/>
              </w:rPr>
              <w:t>企业有</w:t>
            </w:r>
            <w:r>
              <w:rPr>
                <w:rFonts w:eastAsia="宋体" w:cs="Times New Roman"/>
                <w:b w:val="0"/>
                <w:color w:val="000000"/>
                <w:sz w:val="21"/>
                <w:szCs w:val="21"/>
              </w:rPr>
              <w:t>编制《生产安全事故应急预案》内含有限空间辨识，专项培训计划。</w:t>
            </w:r>
            <w:proofErr w:type="gramStart"/>
            <w:r>
              <w:rPr>
                <w:rFonts w:eastAsia="宋体" w:cs="Times New Roman"/>
                <w:b w:val="0"/>
                <w:color w:val="000000"/>
                <w:sz w:val="21"/>
                <w:szCs w:val="21"/>
              </w:rPr>
              <w:t>包含左述内容</w:t>
            </w:r>
            <w:proofErr w:type="gramEnd"/>
            <w:r>
              <w:rPr>
                <w:rFonts w:eastAsia="宋体" w:cs="Times New Roman"/>
                <w:b w:val="0"/>
                <w:color w:val="000000"/>
                <w:sz w:val="21"/>
                <w:szCs w:val="21"/>
              </w:rPr>
              <w:t>。</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工贸企业应当对本企业的有限空间进行辨识，确定有限空间的数量、位置以及危险有害因素等基本情况，建立有限空间管理台账，并及时更新。</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lang w:val="zh-CN"/>
              </w:rPr>
              <w:t>第七条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bCs/>
                <w:color w:val="000000"/>
                <w:kern w:val="0"/>
                <w:sz w:val="21"/>
                <w:szCs w:val="21"/>
                <w:lang w:val="zh-CN"/>
              </w:rPr>
              <w:t>企业</w:t>
            </w:r>
            <w:r>
              <w:rPr>
                <w:rFonts w:eastAsia="宋体" w:cs="Times New Roman" w:hint="eastAsia"/>
                <w:b w:val="0"/>
                <w:bCs/>
                <w:color w:val="000000"/>
                <w:kern w:val="0"/>
                <w:sz w:val="21"/>
                <w:szCs w:val="21"/>
              </w:rPr>
              <w:t>有辨识</w:t>
            </w:r>
            <w:r>
              <w:rPr>
                <w:rFonts w:eastAsia="宋体" w:cs="Times New Roman"/>
                <w:b w:val="0"/>
                <w:bCs/>
                <w:color w:val="000000"/>
                <w:kern w:val="0"/>
                <w:sz w:val="21"/>
                <w:szCs w:val="21"/>
                <w:lang w:val="zh-CN"/>
              </w:rPr>
              <w:t>有限空间，确定有限空间的数量、位置以及危险有害因素等基本情况，建立有限空间管理台账，并及时更新。</w:t>
            </w:r>
          </w:p>
        </w:tc>
        <w:tc>
          <w:tcPr>
            <w:tcW w:w="709" w:type="dxa"/>
            <w:vAlign w:val="center"/>
          </w:tcPr>
          <w:p w:rsidR="0057620C" w:rsidRDefault="008F27D7">
            <w:pPr>
              <w:spacing w:line="240" w:lineRule="auto"/>
              <w:jc w:val="center"/>
              <w:rPr>
                <w:rFonts w:eastAsia="宋体" w:cs="Times New Roman"/>
                <w:b w:val="0"/>
                <w:color w:val="000000"/>
                <w:sz w:val="21"/>
                <w:szCs w:val="21"/>
              </w:rPr>
            </w:pPr>
            <w:r>
              <w:rPr>
                <w:rFonts w:eastAsia="宋体" w:cs="Times New Roman" w:hint="eastAsia"/>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工贸企业实施有限空间作业前，应当对作业环境进行评估，分析存在的危险有害因素，提出消除、控制危害的措施，制定有限空间作业方案，并经本企业负责人批准。</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lang w:val="zh-CN"/>
              </w:rPr>
              <w:t>第八条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hint="eastAsia"/>
                <w:b w:val="0"/>
                <w:color w:val="000000"/>
                <w:sz w:val="21"/>
                <w:szCs w:val="21"/>
              </w:rPr>
              <w:t>企业有</w:t>
            </w:r>
            <w:r>
              <w:rPr>
                <w:rFonts w:eastAsia="宋体" w:cs="Times New Roman"/>
                <w:b w:val="0"/>
                <w:color w:val="000000"/>
                <w:sz w:val="21"/>
                <w:szCs w:val="21"/>
              </w:rPr>
              <w:t>制定《缺氧性危险作业安全操作规程》规定科长管理、批准。</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工贸企业应当按照有限空间作业方案，明确作业现场负责人、监护人员、作业人员及其安全职责。</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lang w:val="zh-CN"/>
              </w:rPr>
              <w:t>第九条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《缺氧性危险作业安全操作规程》以及各人</w:t>
            </w:r>
            <w:proofErr w:type="gramStart"/>
            <w:r>
              <w:rPr>
                <w:rFonts w:eastAsia="宋体" w:cs="Times New Roman"/>
                <w:b w:val="0"/>
                <w:color w:val="000000"/>
                <w:sz w:val="21"/>
                <w:szCs w:val="21"/>
              </w:rPr>
              <w:t>员责任</w:t>
            </w:r>
            <w:proofErr w:type="gramEnd"/>
            <w:r>
              <w:rPr>
                <w:rFonts w:eastAsia="宋体" w:cs="Times New Roman"/>
                <w:b w:val="0"/>
                <w:color w:val="000000"/>
                <w:sz w:val="21"/>
                <w:szCs w:val="21"/>
              </w:rPr>
              <w:t>都进行了规定。</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工贸企业应当采取可靠的隔断</w:t>
            </w:r>
            <w:r>
              <w:rPr>
                <w:rFonts w:eastAsia="宋体" w:cs="Times New Roman"/>
                <w:b w:val="0"/>
                <w:color w:val="000000"/>
                <w:sz w:val="21"/>
                <w:szCs w:val="21"/>
                <w:lang w:val="zh-CN"/>
              </w:rPr>
              <w:t>(</w:t>
            </w:r>
            <w:r>
              <w:rPr>
                <w:rFonts w:eastAsia="宋体" w:cs="Times New Roman"/>
                <w:b w:val="0"/>
                <w:color w:val="000000"/>
                <w:sz w:val="21"/>
                <w:szCs w:val="21"/>
                <w:lang w:val="zh-CN"/>
              </w:rPr>
              <w:t>隔离</w:t>
            </w:r>
            <w:r>
              <w:rPr>
                <w:rFonts w:eastAsia="宋体" w:cs="Times New Roman"/>
                <w:b w:val="0"/>
                <w:color w:val="000000"/>
                <w:sz w:val="21"/>
                <w:szCs w:val="21"/>
                <w:lang w:val="zh-CN"/>
              </w:rPr>
              <w:t>)</w:t>
            </w:r>
            <w:r>
              <w:rPr>
                <w:rFonts w:eastAsia="宋体" w:cs="Times New Roman"/>
                <w:b w:val="0"/>
                <w:color w:val="000000"/>
                <w:sz w:val="21"/>
                <w:szCs w:val="21"/>
                <w:lang w:val="zh-CN"/>
              </w:rPr>
              <w:t>措施，将可能危及作业安全的设施设备、存在有毒有害物质的空间与作业地点隔开。</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lang w:val="zh-CN"/>
              </w:rPr>
              <w:t>第十一条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《缺氧性危险作业安全操作规程》规定作业前要在入口设置警示标识，防止无关人员进入。</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cantSplit/>
          <w:trHeight w:val="66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有限空间作业应当严格遵守</w:t>
            </w:r>
            <w:r>
              <w:rPr>
                <w:rFonts w:eastAsia="宋体" w:cs="Times New Roman"/>
                <w:b w:val="0"/>
                <w:color w:val="000000"/>
                <w:sz w:val="21"/>
                <w:szCs w:val="21"/>
                <w:lang w:val="zh-CN"/>
              </w:rPr>
              <w:t>“</w:t>
            </w:r>
            <w:r>
              <w:rPr>
                <w:rFonts w:eastAsia="宋体" w:cs="Times New Roman"/>
                <w:b w:val="0"/>
                <w:color w:val="000000"/>
                <w:sz w:val="21"/>
                <w:szCs w:val="21"/>
                <w:lang w:val="zh-CN"/>
              </w:rPr>
              <w:t>先通风、再检测、后作业</w:t>
            </w:r>
            <w:r>
              <w:rPr>
                <w:rFonts w:eastAsia="宋体" w:cs="Times New Roman"/>
                <w:b w:val="0"/>
                <w:color w:val="000000"/>
                <w:sz w:val="21"/>
                <w:szCs w:val="21"/>
                <w:lang w:val="zh-CN"/>
              </w:rPr>
              <w:t>”</w:t>
            </w:r>
            <w:r>
              <w:rPr>
                <w:rFonts w:eastAsia="宋体" w:cs="Times New Roman"/>
                <w:b w:val="0"/>
                <w:color w:val="000000"/>
                <w:sz w:val="21"/>
                <w:szCs w:val="21"/>
                <w:lang w:val="zh-CN"/>
              </w:rPr>
              <w:t>的原则。检测指标包括氧浓度、易燃易爆物质</w:t>
            </w:r>
            <w:r>
              <w:rPr>
                <w:rFonts w:eastAsia="宋体" w:cs="Times New Roman"/>
                <w:b w:val="0"/>
                <w:color w:val="000000"/>
                <w:sz w:val="21"/>
                <w:szCs w:val="21"/>
                <w:lang w:val="zh-CN"/>
              </w:rPr>
              <w:t>(</w:t>
            </w:r>
            <w:r>
              <w:rPr>
                <w:rFonts w:eastAsia="宋体" w:cs="Times New Roman"/>
                <w:b w:val="0"/>
                <w:color w:val="000000"/>
                <w:sz w:val="21"/>
                <w:szCs w:val="21"/>
                <w:lang w:val="zh-CN"/>
              </w:rPr>
              <w:t>可燃性气体、爆炸性粉尘</w:t>
            </w:r>
            <w:r>
              <w:rPr>
                <w:rFonts w:eastAsia="宋体" w:cs="Times New Roman"/>
                <w:b w:val="0"/>
                <w:color w:val="000000"/>
                <w:sz w:val="21"/>
                <w:szCs w:val="21"/>
                <w:lang w:val="zh-CN"/>
              </w:rPr>
              <w:t>)</w:t>
            </w:r>
            <w:r>
              <w:rPr>
                <w:rFonts w:eastAsia="宋体" w:cs="Times New Roman"/>
                <w:b w:val="0"/>
                <w:color w:val="000000"/>
                <w:sz w:val="21"/>
                <w:szCs w:val="21"/>
                <w:lang w:val="zh-CN"/>
              </w:rPr>
              <w:t>浓度、有毒有害气体浓度。检测应当符合相关国家标准或者行业标准的规定。未经通风和检测合格，任何人员不得进入有限空间作业。检测的时间不得早于作业开始前</w:t>
            </w:r>
            <w:r>
              <w:rPr>
                <w:rFonts w:eastAsia="宋体" w:cs="Times New Roman"/>
                <w:b w:val="0"/>
                <w:color w:val="000000"/>
                <w:sz w:val="21"/>
                <w:szCs w:val="21"/>
                <w:lang w:val="zh-CN"/>
              </w:rPr>
              <w:t>30</w:t>
            </w:r>
            <w:r>
              <w:rPr>
                <w:rFonts w:eastAsia="宋体" w:cs="Times New Roman"/>
                <w:b w:val="0"/>
                <w:color w:val="000000"/>
                <w:sz w:val="21"/>
                <w:szCs w:val="21"/>
                <w:lang w:val="zh-CN"/>
              </w:rPr>
              <w:t>分钟。</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lang w:val="zh-CN"/>
              </w:rPr>
              <w:t>第十二条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《缺氧性危险作业安全操作规程》</w:t>
            </w:r>
            <w:proofErr w:type="gramStart"/>
            <w:r>
              <w:rPr>
                <w:rFonts w:eastAsia="宋体" w:cs="Times New Roman"/>
                <w:b w:val="0"/>
                <w:color w:val="000000"/>
                <w:sz w:val="21"/>
                <w:szCs w:val="21"/>
                <w:lang w:val="zh-CN"/>
              </w:rPr>
              <w:t>作出</w:t>
            </w:r>
            <w:proofErr w:type="gramEnd"/>
            <w:r>
              <w:rPr>
                <w:rFonts w:eastAsia="宋体" w:cs="Times New Roman"/>
                <w:b w:val="0"/>
                <w:color w:val="000000"/>
                <w:sz w:val="21"/>
                <w:szCs w:val="21"/>
                <w:lang w:val="zh-CN"/>
              </w:rPr>
              <w:t>了相关规定。</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cantSplit/>
          <w:trHeight w:val="66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检测人员进行检测时，应当记录检测的时间、地点、气体种类、浓度等信息。检测记录经检测人员签字后存档。</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检测人员应当采取相应的安全防护措施，防止中毒窒息等事故发生。</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rPr>
              <w:t>第十三条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企业为检测人员采用了安全防护措施。</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在有限空间作业过程中，工贸企业应当采取通风措施，保持空气流通，禁止采用纯氧通风换气。</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发现通风设备停止运转、有限空间内氧含量浓度低于或者有毒有害气体浓度高于国家标准或者行业标准规定的限值时，工贸企业必须立</w:t>
            </w:r>
            <w:r>
              <w:rPr>
                <w:rFonts w:eastAsia="宋体" w:cs="Times New Roman"/>
                <w:b w:val="0"/>
                <w:color w:val="000000"/>
                <w:sz w:val="21"/>
                <w:szCs w:val="21"/>
              </w:rPr>
              <w:t>即停止有限空间作业，清点作业人员，撤离作业现场。</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rPr>
              <w:t>第十五条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《缺氧性危险作业安全操作规程》</w:t>
            </w:r>
            <w:proofErr w:type="gramStart"/>
            <w:r>
              <w:rPr>
                <w:rFonts w:eastAsia="宋体" w:cs="Times New Roman"/>
                <w:b w:val="0"/>
                <w:color w:val="000000"/>
                <w:sz w:val="21"/>
                <w:szCs w:val="21"/>
                <w:lang w:val="zh-CN"/>
              </w:rPr>
              <w:t>作出</w:t>
            </w:r>
            <w:proofErr w:type="gramEnd"/>
            <w:r>
              <w:rPr>
                <w:rFonts w:eastAsia="宋体" w:cs="Times New Roman"/>
                <w:b w:val="0"/>
                <w:color w:val="000000"/>
                <w:sz w:val="21"/>
                <w:szCs w:val="21"/>
                <w:lang w:val="zh-CN"/>
              </w:rPr>
              <w:t>了相关规定。</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在有限空间作业过程中，工贸企业应当对作业场所中的危险有害因素进行定时检测或者连续监测。</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作业中断超过</w:t>
            </w:r>
            <w:r>
              <w:rPr>
                <w:rFonts w:eastAsia="宋体" w:cs="Times New Roman"/>
                <w:b w:val="0"/>
                <w:color w:val="000000"/>
                <w:sz w:val="21"/>
                <w:szCs w:val="21"/>
              </w:rPr>
              <w:t>30</w:t>
            </w:r>
            <w:r>
              <w:rPr>
                <w:rFonts w:eastAsia="宋体" w:cs="Times New Roman"/>
                <w:b w:val="0"/>
                <w:color w:val="000000"/>
                <w:sz w:val="21"/>
                <w:szCs w:val="21"/>
              </w:rPr>
              <w:t>分钟，作业人员再次进入有限空间作业前，应当重新通风、检测合格后方可进入。</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rPr>
              <w:t>第十六条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《缺氧性危险作业安全操作规程》</w:t>
            </w:r>
            <w:proofErr w:type="gramStart"/>
            <w:r>
              <w:rPr>
                <w:rFonts w:eastAsia="宋体" w:cs="Times New Roman"/>
                <w:b w:val="0"/>
                <w:color w:val="000000"/>
                <w:sz w:val="21"/>
                <w:szCs w:val="21"/>
                <w:lang w:val="zh-CN"/>
              </w:rPr>
              <w:t>作出</w:t>
            </w:r>
            <w:proofErr w:type="gramEnd"/>
            <w:r>
              <w:rPr>
                <w:rFonts w:eastAsia="宋体" w:cs="Times New Roman"/>
                <w:b w:val="0"/>
                <w:color w:val="000000"/>
                <w:sz w:val="21"/>
                <w:szCs w:val="21"/>
                <w:lang w:val="zh-CN"/>
              </w:rPr>
              <w:t>了相关规定。</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工贸企业应当根据有限空间存在危险有害因素的种类和危害程度，为作业人员提供符合国家标准或者行业标准规定的劳动防护用品，并教育监督作业人员正确佩戴与使用。</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lang w:val="zh-CN"/>
              </w:rPr>
              <w:t>第十八条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hint="eastAsia"/>
                <w:b w:val="0"/>
                <w:color w:val="000000"/>
                <w:sz w:val="21"/>
                <w:szCs w:val="21"/>
                <w:lang w:val="zh-CN"/>
              </w:rPr>
              <w:t>企业</w:t>
            </w:r>
            <w:r>
              <w:rPr>
                <w:rFonts w:eastAsia="宋体" w:cs="Times New Roman"/>
                <w:b w:val="0"/>
                <w:color w:val="000000"/>
                <w:sz w:val="21"/>
                <w:szCs w:val="21"/>
                <w:lang w:val="zh-CN"/>
              </w:rPr>
              <w:t>组织培训的内容包含左述。</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trHeight w:val="2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条工贸企业有限空间作业还应当符合下列要求：</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w:t>
            </w:r>
            <w:proofErr w:type="gramStart"/>
            <w:r>
              <w:rPr>
                <w:rFonts w:eastAsia="宋体" w:cs="Times New Roman"/>
                <w:b w:val="0"/>
                <w:color w:val="000000"/>
                <w:sz w:val="21"/>
                <w:szCs w:val="21"/>
              </w:rPr>
              <w:t>一</w:t>
            </w:r>
            <w:proofErr w:type="gramEnd"/>
            <w:r>
              <w:rPr>
                <w:rFonts w:eastAsia="宋体" w:cs="Times New Roman"/>
                <w:b w:val="0"/>
                <w:color w:val="000000"/>
                <w:sz w:val="21"/>
                <w:szCs w:val="21"/>
              </w:rPr>
              <w:t>)</w:t>
            </w:r>
            <w:r>
              <w:rPr>
                <w:rFonts w:eastAsia="宋体" w:cs="Times New Roman"/>
                <w:b w:val="0"/>
                <w:color w:val="000000"/>
                <w:sz w:val="21"/>
                <w:szCs w:val="21"/>
              </w:rPr>
              <w:t>保持有限空间出入口畅通；</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w:t>
            </w:r>
            <w:r>
              <w:rPr>
                <w:rFonts w:eastAsia="宋体" w:cs="Times New Roman"/>
                <w:b w:val="0"/>
                <w:color w:val="000000"/>
                <w:sz w:val="21"/>
                <w:szCs w:val="21"/>
              </w:rPr>
              <w:t>二</w:t>
            </w:r>
            <w:r>
              <w:rPr>
                <w:rFonts w:eastAsia="宋体" w:cs="Times New Roman"/>
                <w:b w:val="0"/>
                <w:color w:val="000000"/>
                <w:sz w:val="21"/>
                <w:szCs w:val="21"/>
              </w:rPr>
              <w:t>)</w:t>
            </w:r>
            <w:r>
              <w:rPr>
                <w:rFonts w:eastAsia="宋体" w:cs="Times New Roman"/>
                <w:b w:val="0"/>
                <w:color w:val="000000"/>
                <w:sz w:val="21"/>
                <w:szCs w:val="21"/>
              </w:rPr>
              <w:t>设置明显的安全警示标志和警示说明；</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w:t>
            </w:r>
            <w:r>
              <w:rPr>
                <w:rFonts w:eastAsia="宋体" w:cs="Times New Roman"/>
                <w:b w:val="0"/>
                <w:color w:val="000000"/>
                <w:sz w:val="21"/>
                <w:szCs w:val="21"/>
              </w:rPr>
              <w:t>三</w:t>
            </w:r>
            <w:r>
              <w:rPr>
                <w:rFonts w:eastAsia="宋体" w:cs="Times New Roman"/>
                <w:b w:val="0"/>
                <w:color w:val="000000"/>
                <w:sz w:val="21"/>
                <w:szCs w:val="21"/>
              </w:rPr>
              <w:t>)</w:t>
            </w:r>
            <w:r>
              <w:rPr>
                <w:rFonts w:eastAsia="宋体" w:cs="Times New Roman"/>
                <w:b w:val="0"/>
                <w:color w:val="000000"/>
                <w:sz w:val="21"/>
                <w:szCs w:val="21"/>
              </w:rPr>
              <w:t>作业前清点作业人员和工器具；</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w:t>
            </w:r>
            <w:r>
              <w:rPr>
                <w:rFonts w:eastAsia="宋体" w:cs="Times New Roman"/>
                <w:b w:val="0"/>
                <w:color w:val="000000"/>
                <w:sz w:val="21"/>
                <w:szCs w:val="21"/>
              </w:rPr>
              <w:t>四</w:t>
            </w:r>
            <w:r>
              <w:rPr>
                <w:rFonts w:eastAsia="宋体" w:cs="Times New Roman"/>
                <w:b w:val="0"/>
                <w:color w:val="000000"/>
                <w:sz w:val="21"/>
                <w:szCs w:val="21"/>
              </w:rPr>
              <w:t>)</w:t>
            </w:r>
            <w:r>
              <w:rPr>
                <w:rFonts w:eastAsia="宋体" w:cs="Times New Roman"/>
                <w:b w:val="0"/>
                <w:color w:val="000000"/>
                <w:sz w:val="21"/>
                <w:szCs w:val="21"/>
              </w:rPr>
              <w:t>作业人员与外部有可靠的</w:t>
            </w:r>
            <w:proofErr w:type="gramStart"/>
            <w:r>
              <w:rPr>
                <w:rFonts w:eastAsia="宋体" w:cs="Times New Roman"/>
                <w:b w:val="0"/>
                <w:color w:val="000000"/>
                <w:sz w:val="21"/>
                <w:szCs w:val="21"/>
              </w:rPr>
              <w:t>通讯联络</w:t>
            </w:r>
            <w:proofErr w:type="gramEnd"/>
            <w:r>
              <w:rPr>
                <w:rFonts w:eastAsia="宋体" w:cs="Times New Roman"/>
                <w:b w:val="0"/>
                <w:color w:val="000000"/>
                <w:sz w:val="21"/>
                <w:szCs w:val="21"/>
              </w:rPr>
              <w:t>；</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w:t>
            </w:r>
            <w:r>
              <w:rPr>
                <w:rFonts w:eastAsia="宋体" w:cs="Times New Roman"/>
                <w:b w:val="0"/>
                <w:color w:val="000000"/>
                <w:sz w:val="21"/>
                <w:szCs w:val="21"/>
              </w:rPr>
              <w:t>五</w:t>
            </w:r>
            <w:r>
              <w:rPr>
                <w:rFonts w:eastAsia="宋体" w:cs="Times New Roman"/>
                <w:b w:val="0"/>
                <w:color w:val="000000"/>
                <w:sz w:val="21"/>
                <w:szCs w:val="21"/>
              </w:rPr>
              <w:t>)</w:t>
            </w:r>
            <w:r>
              <w:rPr>
                <w:rFonts w:eastAsia="宋体" w:cs="Times New Roman"/>
                <w:b w:val="0"/>
                <w:color w:val="000000"/>
                <w:sz w:val="21"/>
                <w:szCs w:val="21"/>
              </w:rPr>
              <w:t>监护人员不得离开作业现场，并与作业人员保持联系；</w:t>
            </w:r>
          </w:p>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w:t>
            </w:r>
            <w:r>
              <w:rPr>
                <w:rFonts w:eastAsia="宋体" w:cs="Times New Roman"/>
                <w:b w:val="0"/>
                <w:color w:val="000000"/>
                <w:sz w:val="21"/>
                <w:szCs w:val="21"/>
              </w:rPr>
              <w:t>六</w:t>
            </w:r>
            <w:r>
              <w:rPr>
                <w:rFonts w:eastAsia="宋体" w:cs="Times New Roman"/>
                <w:b w:val="0"/>
                <w:color w:val="000000"/>
                <w:sz w:val="21"/>
                <w:szCs w:val="21"/>
              </w:rPr>
              <w:t>)</w:t>
            </w:r>
            <w:r>
              <w:rPr>
                <w:rFonts w:eastAsia="宋体" w:cs="Times New Roman"/>
                <w:b w:val="0"/>
                <w:color w:val="000000"/>
                <w:sz w:val="21"/>
                <w:szCs w:val="21"/>
              </w:rPr>
              <w:t>存在交叉作业时，采取避免互相伤害的措施。</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《工贸企业有限空间作业安全管理与监督暂行规定》（</w:t>
            </w:r>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r>
              <w:rPr>
                <w:rFonts w:eastAsia="宋体" w:cs="Times New Roman"/>
                <w:b w:val="0"/>
                <w:color w:val="000000"/>
                <w:sz w:val="21"/>
                <w:szCs w:val="21"/>
              </w:rPr>
              <w:t>）</w:t>
            </w:r>
            <w:r w:rsidR="00151B03">
              <w:rPr>
                <w:rFonts w:eastAsia="宋体" w:cs="Times New Roman"/>
                <w:b w:val="0"/>
                <w:color w:val="000000"/>
                <w:sz w:val="21"/>
                <w:szCs w:val="21"/>
              </w:rPr>
              <w:t>第十九</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《缺氧性危险作业安全操作规程》</w:t>
            </w:r>
            <w:proofErr w:type="gramStart"/>
            <w:r>
              <w:rPr>
                <w:rFonts w:eastAsia="宋体" w:cs="Times New Roman"/>
                <w:b w:val="0"/>
                <w:color w:val="000000"/>
                <w:sz w:val="21"/>
                <w:szCs w:val="21"/>
                <w:lang w:val="zh-CN"/>
              </w:rPr>
              <w:t>作出</w:t>
            </w:r>
            <w:proofErr w:type="gramEnd"/>
            <w:r>
              <w:rPr>
                <w:rFonts w:eastAsia="宋体" w:cs="Times New Roman"/>
                <w:b w:val="0"/>
                <w:color w:val="000000"/>
                <w:sz w:val="21"/>
                <w:szCs w:val="21"/>
                <w:lang w:val="zh-CN"/>
              </w:rPr>
              <w:t>了相关规定。</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r w:rsidR="0057620C">
        <w:trPr>
          <w:cantSplit/>
          <w:trHeight w:val="660"/>
          <w:jc w:val="center"/>
        </w:trPr>
        <w:tc>
          <w:tcPr>
            <w:tcW w:w="540" w:type="dxa"/>
            <w:vAlign w:val="center"/>
          </w:tcPr>
          <w:p w:rsidR="0057620C" w:rsidRDefault="0057620C">
            <w:pPr>
              <w:numPr>
                <w:ilvl w:val="0"/>
                <w:numId w:val="1"/>
              </w:numPr>
              <w:overflowPunct w:val="0"/>
              <w:snapToGrid w:val="0"/>
              <w:spacing w:line="320" w:lineRule="exact"/>
              <w:jc w:val="center"/>
              <w:rPr>
                <w:rFonts w:eastAsia="宋体" w:cs="Times New Roman"/>
                <w:bCs/>
                <w:color w:val="000000"/>
                <w:sz w:val="21"/>
                <w:szCs w:val="21"/>
              </w:rPr>
            </w:pPr>
          </w:p>
        </w:tc>
        <w:tc>
          <w:tcPr>
            <w:tcW w:w="4123"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tc>
        <w:tc>
          <w:tcPr>
            <w:tcW w:w="2126" w:type="dxa"/>
            <w:vAlign w:val="center"/>
          </w:tcPr>
          <w:p w:rsidR="0057620C" w:rsidRDefault="008F27D7">
            <w:pPr>
              <w:overflowPunct w:val="0"/>
              <w:snapToGrid w:val="0"/>
              <w:spacing w:line="320" w:lineRule="exact"/>
              <w:rPr>
                <w:rFonts w:eastAsia="宋体" w:cs="Times New Roman"/>
                <w:b w:val="0"/>
                <w:color w:val="000000"/>
                <w:sz w:val="21"/>
                <w:szCs w:val="21"/>
              </w:rPr>
            </w:pPr>
            <w:r>
              <w:rPr>
                <w:rFonts w:eastAsia="宋体" w:cs="Times New Roman"/>
                <w:b w:val="0"/>
                <w:color w:val="000000"/>
                <w:sz w:val="21"/>
                <w:szCs w:val="21"/>
              </w:rPr>
              <w:t>《工贸企业有限空</w:t>
            </w:r>
            <w:r>
              <w:rPr>
                <w:rFonts w:eastAsia="宋体" w:cs="Times New Roman"/>
                <w:b w:val="0"/>
                <w:color w:val="000000"/>
                <w:sz w:val="21"/>
                <w:szCs w:val="21"/>
              </w:rPr>
              <w:t>间作业安全管理与监督暂行规定》（</w:t>
            </w:r>
            <w:bookmarkStart w:id="5" w:name="_Hlk113971140"/>
            <w:r w:rsidR="00151B03">
              <w:rPr>
                <w:rFonts w:eastAsia="宋体" w:cs="Times New Roman"/>
                <w:b w:val="0"/>
                <w:color w:val="000000"/>
                <w:sz w:val="21"/>
                <w:szCs w:val="21"/>
              </w:rPr>
              <w:t>原国家安全监管总局令〔</w:t>
            </w:r>
            <w:r w:rsidR="00151B03">
              <w:rPr>
                <w:rFonts w:eastAsia="宋体" w:cs="Times New Roman"/>
                <w:b w:val="0"/>
                <w:color w:val="000000"/>
                <w:sz w:val="21"/>
                <w:szCs w:val="21"/>
              </w:rPr>
              <w:t>2013</w:t>
            </w:r>
            <w:r w:rsidR="00151B03">
              <w:rPr>
                <w:rFonts w:eastAsia="宋体" w:cs="Times New Roman"/>
                <w:b w:val="0"/>
                <w:color w:val="000000"/>
                <w:sz w:val="21"/>
                <w:szCs w:val="21"/>
              </w:rPr>
              <w:t>〕第</w:t>
            </w:r>
            <w:r w:rsidR="00151B03">
              <w:rPr>
                <w:rFonts w:eastAsia="宋体" w:cs="Times New Roman"/>
                <w:b w:val="0"/>
                <w:color w:val="000000"/>
                <w:sz w:val="21"/>
                <w:szCs w:val="21"/>
              </w:rPr>
              <w:t>59</w:t>
            </w:r>
            <w:r w:rsidR="00151B03">
              <w:rPr>
                <w:rFonts w:eastAsia="宋体" w:cs="Times New Roman"/>
                <w:b w:val="0"/>
                <w:color w:val="000000"/>
                <w:sz w:val="21"/>
                <w:szCs w:val="21"/>
              </w:rPr>
              <w:t>号颁布，总局令〔</w:t>
            </w:r>
            <w:r w:rsidR="00151B03">
              <w:rPr>
                <w:rFonts w:eastAsia="宋体" w:cs="Times New Roman"/>
                <w:b w:val="0"/>
                <w:color w:val="000000"/>
                <w:sz w:val="21"/>
                <w:szCs w:val="21"/>
              </w:rPr>
              <w:t>2015</w:t>
            </w:r>
            <w:r w:rsidR="00151B03">
              <w:rPr>
                <w:rFonts w:eastAsia="宋体" w:cs="Times New Roman"/>
                <w:b w:val="0"/>
                <w:color w:val="000000"/>
                <w:sz w:val="21"/>
                <w:szCs w:val="21"/>
              </w:rPr>
              <w:t>〕第</w:t>
            </w:r>
            <w:r w:rsidR="00151B03">
              <w:rPr>
                <w:rFonts w:eastAsia="宋体" w:cs="Times New Roman"/>
                <w:b w:val="0"/>
                <w:color w:val="000000"/>
                <w:sz w:val="21"/>
                <w:szCs w:val="21"/>
              </w:rPr>
              <w:t>80</w:t>
            </w:r>
            <w:r w:rsidR="00151B03">
              <w:rPr>
                <w:rFonts w:eastAsia="宋体" w:cs="Times New Roman"/>
                <w:b w:val="0"/>
                <w:color w:val="000000"/>
                <w:sz w:val="21"/>
                <w:szCs w:val="21"/>
              </w:rPr>
              <w:t>号修改</w:t>
            </w:r>
            <w:bookmarkEnd w:id="5"/>
            <w:r>
              <w:rPr>
                <w:rFonts w:eastAsia="宋体" w:cs="Times New Roman"/>
                <w:b w:val="0"/>
                <w:color w:val="000000"/>
                <w:sz w:val="21"/>
                <w:szCs w:val="21"/>
              </w:rPr>
              <w:t>）</w:t>
            </w:r>
            <w:r w:rsidR="00151B03">
              <w:rPr>
                <w:rFonts w:eastAsia="宋体" w:cs="Times New Roman"/>
                <w:b w:val="0"/>
                <w:color w:val="000000"/>
                <w:sz w:val="21"/>
                <w:szCs w:val="21"/>
              </w:rPr>
              <w:t>第二十一条</w:t>
            </w:r>
          </w:p>
        </w:tc>
        <w:tc>
          <w:tcPr>
            <w:tcW w:w="1701" w:type="dxa"/>
            <w:vAlign w:val="center"/>
          </w:tcPr>
          <w:p w:rsidR="0057620C" w:rsidRDefault="008F27D7">
            <w:pPr>
              <w:overflowPunct w:val="0"/>
              <w:snapToGrid w:val="0"/>
              <w:spacing w:line="320" w:lineRule="exact"/>
              <w:rPr>
                <w:rFonts w:eastAsia="宋体" w:cs="Times New Roman"/>
                <w:b w:val="0"/>
                <w:color w:val="000000"/>
                <w:sz w:val="21"/>
                <w:szCs w:val="21"/>
                <w:lang w:val="zh-CN"/>
              </w:rPr>
            </w:pPr>
            <w:r>
              <w:rPr>
                <w:rFonts w:eastAsia="宋体" w:cs="Times New Roman"/>
                <w:b w:val="0"/>
                <w:color w:val="000000"/>
                <w:sz w:val="21"/>
                <w:szCs w:val="21"/>
                <w:lang w:val="zh-CN"/>
              </w:rPr>
              <w:t>制定了应急预案并备案内中包含相关内容。《缺氧性危险作业安全操作规程》也</w:t>
            </w:r>
            <w:proofErr w:type="gramStart"/>
            <w:r>
              <w:rPr>
                <w:rFonts w:eastAsia="宋体" w:cs="Times New Roman"/>
                <w:b w:val="0"/>
                <w:color w:val="000000"/>
                <w:sz w:val="21"/>
                <w:szCs w:val="21"/>
                <w:lang w:val="zh-CN"/>
              </w:rPr>
              <w:t>作出</w:t>
            </w:r>
            <w:proofErr w:type="gramEnd"/>
            <w:r>
              <w:rPr>
                <w:rFonts w:eastAsia="宋体" w:cs="Times New Roman"/>
                <w:b w:val="0"/>
                <w:color w:val="000000"/>
                <w:sz w:val="21"/>
                <w:szCs w:val="21"/>
                <w:lang w:val="zh-CN"/>
              </w:rPr>
              <w:t>了相关规定。</w:t>
            </w:r>
          </w:p>
        </w:tc>
        <w:tc>
          <w:tcPr>
            <w:tcW w:w="709" w:type="dxa"/>
            <w:vAlign w:val="center"/>
          </w:tcPr>
          <w:p w:rsidR="0057620C" w:rsidRDefault="008F27D7">
            <w:pPr>
              <w:spacing w:line="240" w:lineRule="auto"/>
              <w:jc w:val="center"/>
              <w:rPr>
                <w:rFonts w:eastAsia="宋体" w:cs="Times New Roman"/>
                <w:b w:val="0"/>
                <w:color w:val="000000"/>
                <w:sz w:val="28"/>
                <w:szCs w:val="24"/>
              </w:rPr>
            </w:pPr>
            <w:r>
              <w:rPr>
                <w:rFonts w:eastAsia="宋体" w:cs="Times New Roman"/>
                <w:b w:val="0"/>
                <w:color w:val="000000"/>
                <w:sz w:val="21"/>
                <w:szCs w:val="21"/>
              </w:rPr>
              <w:t>符合</w:t>
            </w:r>
          </w:p>
        </w:tc>
      </w:tr>
    </w:tbl>
    <w:bookmarkEnd w:id="3"/>
    <w:p w:rsidR="0057620C" w:rsidRPr="00151B03" w:rsidRDefault="008F27D7" w:rsidP="00151B03">
      <w:pPr>
        <w:adjustRightInd w:val="0"/>
        <w:snapToGrid w:val="0"/>
        <w:spacing w:line="360" w:lineRule="auto"/>
        <w:ind w:firstLineChars="200" w:firstLine="562"/>
        <w:jc w:val="left"/>
        <w:outlineLvl w:val="2"/>
        <w:rPr>
          <w:rFonts w:asciiTheme="majorEastAsia" w:eastAsiaTheme="majorEastAsia" w:hAnsiTheme="majorEastAsia" w:cs="Times New Roman"/>
          <w:bCs/>
          <w:color w:val="000000"/>
          <w:sz w:val="28"/>
          <w:szCs w:val="28"/>
        </w:rPr>
      </w:pPr>
      <w:r w:rsidRPr="00151B03">
        <w:rPr>
          <w:rFonts w:asciiTheme="majorEastAsia" w:eastAsiaTheme="majorEastAsia" w:hAnsiTheme="majorEastAsia" w:cs="Times New Roman" w:hint="eastAsia"/>
          <w:bCs/>
          <w:color w:val="000000"/>
          <w:sz w:val="28"/>
          <w:szCs w:val="28"/>
        </w:rPr>
        <w:t>5.6</w:t>
      </w:r>
      <w:r w:rsidRPr="00151B03">
        <w:rPr>
          <w:rFonts w:asciiTheme="majorEastAsia" w:eastAsiaTheme="majorEastAsia" w:hAnsiTheme="majorEastAsia" w:cs="Times New Roman"/>
          <w:bCs/>
          <w:color w:val="000000"/>
          <w:sz w:val="28"/>
          <w:szCs w:val="28"/>
        </w:rPr>
        <w:t>.2</w:t>
      </w:r>
      <w:r w:rsidRPr="00151B03">
        <w:rPr>
          <w:rFonts w:asciiTheme="majorEastAsia" w:eastAsiaTheme="majorEastAsia" w:hAnsiTheme="majorEastAsia" w:cs="Times New Roman"/>
          <w:bCs/>
          <w:color w:val="000000"/>
          <w:sz w:val="28"/>
          <w:szCs w:val="28"/>
        </w:rPr>
        <w:t>单元评价小结</w:t>
      </w:r>
    </w:p>
    <w:p w:rsidR="0057620C" w:rsidRDefault="00151B03" w:rsidP="00151B03">
      <w:pPr>
        <w:adjustRightInd w:val="0"/>
        <w:snapToGrid w:val="0"/>
        <w:spacing w:line="360" w:lineRule="auto"/>
        <w:ind w:firstLineChars="200" w:firstLine="480"/>
        <w:rPr>
          <w:rFonts w:eastAsia="宋体" w:cs="Times New Roman"/>
          <w:b w:val="0"/>
          <w:color w:val="000000"/>
          <w:sz w:val="28"/>
          <w:szCs w:val="24"/>
        </w:rPr>
      </w:pPr>
      <w:r w:rsidRPr="00151B03">
        <w:rPr>
          <w:rFonts w:ascii="宋体" w:eastAsia="宋体" w:hAnsi="宋体" w:cs="Times New Roman" w:hint="eastAsia"/>
          <w:b w:val="0"/>
          <w:color w:val="000000"/>
          <w:szCs w:val="24"/>
        </w:rPr>
        <w:t>有限空间单元依据《工贸企业有限空间作业安全管理与监督暂行规定》（原国家安全监管总局令〔2013〕第59号颁布，总局令〔2015〕第80号修改）编制安全检查表，共检查</w:t>
      </w:r>
      <w:r>
        <w:rPr>
          <w:rFonts w:ascii="宋体" w:eastAsia="宋体" w:hAnsi="宋体" w:cs="Times New Roman" w:hint="eastAsia"/>
          <w:b w:val="0"/>
          <w:color w:val="000000"/>
          <w:szCs w:val="24"/>
        </w:rPr>
        <w:t>xx</w:t>
      </w:r>
      <w:r w:rsidRPr="00151B03">
        <w:rPr>
          <w:rFonts w:ascii="宋体" w:eastAsia="宋体" w:hAnsi="宋体" w:cs="Times New Roman" w:hint="eastAsia"/>
          <w:b w:val="0"/>
          <w:color w:val="000000"/>
          <w:szCs w:val="24"/>
        </w:rPr>
        <w:t>项，符合要求的</w:t>
      </w:r>
      <w:r>
        <w:rPr>
          <w:rFonts w:ascii="宋体" w:eastAsia="宋体" w:hAnsi="宋体" w:cs="Times New Roman" w:hint="eastAsia"/>
          <w:b w:val="0"/>
          <w:color w:val="000000"/>
          <w:szCs w:val="24"/>
        </w:rPr>
        <w:t>xx</w:t>
      </w:r>
      <w:r w:rsidRPr="00151B03">
        <w:rPr>
          <w:rFonts w:ascii="宋体" w:eastAsia="宋体" w:hAnsi="宋体" w:cs="Times New Roman" w:hint="eastAsia"/>
          <w:b w:val="0"/>
          <w:color w:val="000000"/>
          <w:szCs w:val="24"/>
        </w:rPr>
        <w:t>项，不符合项</w:t>
      </w:r>
      <w:r>
        <w:rPr>
          <w:rFonts w:ascii="宋体" w:eastAsia="宋体" w:hAnsi="宋体" w:cs="Times New Roman" w:hint="eastAsia"/>
          <w:b w:val="0"/>
          <w:color w:val="000000"/>
          <w:szCs w:val="24"/>
        </w:rPr>
        <w:t>xx</w:t>
      </w:r>
      <w:r w:rsidRPr="00151B03">
        <w:rPr>
          <w:rFonts w:ascii="宋体" w:eastAsia="宋体" w:hAnsi="宋体" w:cs="Times New Roman" w:hint="eastAsia"/>
          <w:b w:val="0"/>
          <w:color w:val="000000"/>
          <w:szCs w:val="24"/>
        </w:rPr>
        <w:t>项，</w:t>
      </w:r>
      <w:r>
        <w:rPr>
          <w:rFonts w:ascii="宋体" w:eastAsia="宋体" w:hAnsi="宋体" w:cs="Times New Roman" w:hint="eastAsia"/>
          <w:b w:val="0"/>
          <w:color w:val="000000"/>
          <w:szCs w:val="24"/>
        </w:rPr>
        <w:t>xxx</w:t>
      </w:r>
      <w:r w:rsidRPr="00151B03">
        <w:rPr>
          <w:rFonts w:ascii="宋体" w:eastAsia="宋体" w:hAnsi="宋体" w:cs="Times New Roman" w:hint="eastAsia"/>
          <w:b w:val="0"/>
          <w:color w:val="000000"/>
          <w:szCs w:val="24"/>
        </w:rPr>
        <w:t>公司对评价小组提出的不符合项积极整改（详见本报告6.1节），经评价组复查验证符合规范要求。</w:t>
      </w:r>
      <w:bookmarkStart w:id="6" w:name="_GoBack"/>
      <w:bookmarkEnd w:id="6"/>
    </w:p>
    <w:p w:rsidR="0057620C" w:rsidRDefault="0057620C"/>
    <w:sectPr w:rsidR="00576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7D7" w:rsidRDefault="008F27D7">
      <w:pPr>
        <w:spacing w:line="240" w:lineRule="auto"/>
      </w:pPr>
      <w:r>
        <w:separator/>
      </w:r>
    </w:p>
  </w:endnote>
  <w:endnote w:type="continuationSeparator" w:id="0">
    <w:p w:rsidR="008F27D7" w:rsidRDefault="008F2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7D7" w:rsidRDefault="008F27D7">
      <w:pPr>
        <w:spacing w:line="240" w:lineRule="auto"/>
      </w:pPr>
      <w:r>
        <w:separator/>
      </w:r>
    </w:p>
  </w:footnote>
  <w:footnote w:type="continuationSeparator" w:id="0">
    <w:p w:rsidR="008F27D7" w:rsidRDefault="008F27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789CC"/>
    <w:multiLevelType w:val="singleLevel"/>
    <w:tmpl w:val="652789CC"/>
    <w:lvl w:ilvl="0">
      <w:start w:val="1"/>
      <w:numFmt w:val="decimal"/>
      <w:lvlText w:val="%1"/>
      <w:lvlJc w:val="left"/>
      <w:pPr>
        <w:tabs>
          <w:tab w:val="left" w:pos="420"/>
        </w:tabs>
        <w:ind w:left="425" w:hanging="425"/>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A4NDczMTY3MTRhYWYzODEwMWZhYzg2Mjg1NDA3YjkifQ=="/>
  </w:docVars>
  <w:rsids>
    <w:rsidRoot w:val="0057620C"/>
    <w:rsid w:val="00151B03"/>
    <w:rsid w:val="003936FB"/>
    <w:rsid w:val="0057620C"/>
    <w:rsid w:val="008F27D7"/>
    <w:rsid w:val="1CB23414"/>
    <w:rsid w:val="1E842ACF"/>
    <w:rsid w:val="2C612923"/>
    <w:rsid w:val="3B0848A1"/>
    <w:rsid w:val="44884F85"/>
    <w:rsid w:val="460A3A73"/>
    <w:rsid w:val="49FD358E"/>
    <w:rsid w:val="4DEF5351"/>
    <w:rsid w:val="5C5510C9"/>
    <w:rsid w:val="682456B0"/>
    <w:rsid w:val="6D8D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E8197"/>
  <w15:docId w15:val="{1FEE69DA-B353-4C84-B909-D5EC069A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spacing w:line="500" w:lineRule="exact"/>
      <w:jc w:val="both"/>
    </w:pPr>
    <w:rPr>
      <w:rFonts w:eastAsiaTheme="minorEastAsia" w:cstheme="minorBidi"/>
      <w:b/>
      <w:kern w:val="2"/>
      <w:sz w:val="2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before="100" w:beforeAutospacing="1" w:after="100" w:afterAutospacing="1"/>
      <w:jc w:val="left"/>
    </w:pPr>
    <w:rPr>
      <w:rFonts w:ascii="宋体" w:eastAsia="宋体" w:hAnsi="宋体" w:cs="Times New Roman"/>
      <w:kern w:val="0"/>
      <w:szCs w:val="24"/>
    </w:rPr>
  </w:style>
  <w:style w:type="paragraph" w:styleId="a4">
    <w:name w:val="Title"/>
    <w:basedOn w:val="a"/>
    <w:next w:val="a"/>
    <w:qFormat/>
    <w:pPr>
      <w:spacing w:before="240" w:after="60" w:line="720" w:lineRule="auto"/>
      <w:jc w:val="center"/>
      <w:outlineLvl w:val="0"/>
    </w:pPr>
    <w:rPr>
      <w:rFonts w:ascii="Cambria" w:eastAsia="宋体" w:hAnsi="Cambria"/>
      <w:sz w:val="13"/>
      <w:szCs w:val="20"/>
    </w:rPr>
  </w:style>
  <w:style w:type="paragraph" w:customStyle="1" w:styleId="a5">
    <w:name w:val="图表标题"/>
    <w:basedOn w:val="a"/>
    <w:qFormat/>
    <w:pPr>
      <w:snapToGrid w:val="0"/>
      <w:jc w:val="center"/>
    </w:pPr>
    <w:rPr>
      <w:kern w:val="0"/>
      <w:sz w:val="21"/>
    </w:rPr>
  </w:style>
  <w:style w:type="paragraph" w:styleId="a6">
    <w:name w:val="header"/>
    <w:basedOn w:val="a"/>
    <w:link w:val="a7"/>
    <w:rsid w:val="00151B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1"/>
    <w:link w:val="a6"/>
    <w:rsid w:val="00151B03"/>
    <w:rPr>
      <w:rFonts w:eastAsiaTheme="minorEastAsia" w:cstheme="minorBidi"/>
      <w:b/>
      <w:kern w:val="2"/>
      <w:sz w:val="18"/>
      <w:szCs w:val="18"/>
    </w:rPr>
  </w:style>
  <w:style w:type="paragraph" w:styleId="a8">
    <w:name w:val="footer"/>
    <w:basedOn w:val="a"/>
    <w:link w:val="a9"/>
    <w:rsid w:val="00151B03"/>
    <w:pPr>
      <w:tabs>
        <w:tab w:val="center" w:pos="4153"/>
        <w:tab w:val="right" w:pos="8306"/>
      </w:tabs>
      <w:snapToGrid w:val="0"/>
      <w:spacing w:line="240" w:lineRule="atLeast"/>
      <w:jc w:val="left"/>
    </w:pPr>
    <w:rPr>
      <w:sz w:val="18"/>
      <w:szCs w:val="18"/>
    </w:rPr>
  </w:style>
  <w:style w:type="character" w:customStyle="1" w:styleId="a9">
    <w:name w:val="页脚 字符"/>
    <w:basedOn w:val="a1"/>
    <w:link w:val="a8"/>
    <w:rsid w:val="00151B03"/>
    <w:rPr>
      <w:rFonts w:eastAsiaTheme="minorEastAsia" w:cstheme="min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黄 晓虎</cp:lastModifiedBy>
  <cp:revision>2</cp:revision>
  <dcterms:created xsi:type="dcterms:W3CDTF">2021-06-24T00:37:00Z</dcterms:created>
  <dcterms:modified xsi:type="dcterms:W3CDTF">2022-09-13T06:24:00Z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C068F4D239F04D5584788E6E66F6D39F</vt:lpwstr>
  </property>
</Properties>
</file>