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F29" w:rsidRPr="00742F29" w:rsidRDefault="00742F29" w:rsidP="00742F29">
      <w:pPr>
        <w:pStyle w:val="2"/>
        <w:spacing w:beforeLines="50" w:before="156" w:afterLines="50" w:after="156"/>
        <w:rPr>
          <w:rFonts w:ascii="黑体" w:eastAsia="黑体" w:hAnsi="黑体" w:cs="黑体"/>
          <w:color w:val="auto"/>
          <w:sz w:val="30"/>
          <w:szCs w:val="30"/>
        </w:rPr>
      </w:pPr>
      <w:bookmarkStart w:id="0" w:name="_Toc20465"/>
      <w:bookmarkStart w:id="1" w:name="_Toc22489"/>
      <w:bookmarkStart w:id="2" w:name="_Toc30460"/>
      <w:r w:rsidRPr="00742F29">
        <w:rPr>
          <w:rFonts w:ascii="黑体" w:eastAsia="黑体" w:hAnsi="黑体" w:cs="黑体" w:hint="eastAsia"/>
          <w:sz w:val="30"/>
          <w:szCs w:val="30"/>
        </w:rPr>
        <w:t>5.1</w:t>
      </w:r>
      <w:bookmarkEnd w:id="0"/>
      <w:bookmarkEnd w:id="1"/>
      <w:bookmarkEnd w:id="2"/>
      <w:r w:rsidRPr="00742F29">
        <w:rPr>
          <w:rFonts w:ascii="黑体" w:eastAsia="黑体" w:hAnsi="黑体" w:cs="黑体" w:hint="eastAsia"/>
          <w:sz w:val="30"/>
          <w:szCs w:val="30"/>
        </w:rPr>
        <w:t>项目前置程序合规性</w:t>
      </w:r>
    </w:p>
    <w:p w:rsidR="00742F29" w:rsidRPr="00742F29" w:rsidRDefault="00742F29" w:rsidP="00742F29">
      <w:pPr>
        <w:ind w:firstLine="562"/>
        <w:outlineLvl w:val="2"/>
        <w:rPr>
          <w:rFonts w:asciiTheme="majorEastAsia" w:eastAsiaTheme="majorEastAsia" w:hAnsiTheme="majorEastAsia"/>
          <w:b/>
          <w:szCs w:val="28"/>
        </w:rPr>
      </w:pPr>
      <w:r w:rsidRPr="00742F29">
        <w:rPr>
          <w:rFonts w:asciiTheme="majorEastAsia" w:eastAsiaTheme="majorEastAsia" w:hAnsiTheme="majorEastAsia"/>
          <w:b/>
          <w:szCs w:val="28"/>
        </w:rPr>
        <w:t>5.</w:t>
      </w:r>
      <w:r w:rsidRPr="00742F29">
        <w:rPr>
          <w:rFonts w:asciiTheme="majorEastAsia" w:eastAsiaTheme="majorEastAsia" w:hAnsiTheme="majorEastAsia" w:hint="eastAsia"/>
          <w:b/>
          <w:szCs w:val="28"/>
        </w:rPr>
        <w:t>1</w:t>
      </w:r>
      <w:r w:rsidRPr="00742F29">
        <w:rPr>
          <w:rFonts w:asciiTheme="majorEastAsia" w:eastAsiaTheme="majorEastAsia" w:hAnsiTheme="majorEastAsia"/>
          <w:b/>
          <w:szCs w:val="28"/>
        </w:rPr>
        <w:t>.</w:t>
      </w:r>
      <w:r w:rsidRPr="00742F29">
        <w:rPr>
          <w:rFonts w:asciiTheme="majorEastAsia" w:eastAsiaTheme="majorEastAsia" w:hAnsiTheme="majorEastAsia" w:hint="eastAsia"/>
          <w:b/>
          <w:szCs w:val="28"/>
        </w:rPr>
        <w:t>1安全检查表法评价</w:t>
      </w:r>
    </w:p>
    <w:p w:rsidR="00742F29" w:rsidRDefault="00742F29" w:rsidP="00742F29">
      <w:pPr>
        <w:ind w:firstLine="480"/>
        <w:rPr>
          <w:sz w:val="24"/>
        </w:rPr>
      </w:pPr>
      <w:r>
        <w:rPr>
          <w:rFonts w:hint="eastAsia"/>
          <w:sz w:val="24"/>
        </w:rPr>
        <w:t>根据《广东省应急管理厅金属冶炼建设项目安全设施“三同时”监督管理实施细则》（粤应急</w:t>
      </w:r>
      <w:proofErr w:type="gramStart"/>
      <w:r>
        <w:rPr>
          <w:rFonts w:hint="eastAsia"/>
          <w:sz w:val="24"/>
        </w:rPr>
        <w:t>规</w:t>
      </w:r>
      <w:proofErr w:type="gramEnd"/>
      <w:r>
        <w:rPr>
          <w:rFonts w:hint="eastAsia"/>
          <w:sz w:val="24"/>
        </w:rPr>
        <w:t>〔</w:t>
      </w:r>
      <w:r>
        <w:rPr>
          <w:rFonts w:hint="eastAsia"/>
          <w:sz w:val="24"/>
        </w:rPr>
        <w:t>2022</w:t>
      </w:r>
      <w:r>
        <w:rPr>
          <w:rFonts w:hint="eastAsia"/>
          <w:sz w:val="24"/>
        </w:rPr>
        <w:t>〕</w:t>
      </w:r>
      <w:r>
        <w:rPr>
          <w:rFonts w:hint="eastAsia"/>
          <w:sz w:val="24"/>
        </w:rPr>
        <w:t>1</w:t>
      </w:r>
      <w:r>
        <w:rPr>
          <w:rFonts w:hint="eastAsia"/>
          <w:sz w:val="24"/>
        </w:rPr>
        <w:t>号）、《产业结构调整指导目录（</w:t>
      </w:r>
      <w:r>
        <w:rPr>
          <w:rFonts w:hint="eastAsia"/>
          <w:sz w:val="24"/>
        </w:rPr>
        <w:t>2019</w:t>
      </w:r>
      <w:r>
        <w:rPr>
          <w:rFonts w:hint="eastAsia"/>
          <w:sz w:val="24"/>
        </w:rPr>
        <w:t>年本）》（</w:t>
      </w:r>
      <w:proofErr w:type="gramStart"/>
      <w:r>
        <w:rPr>
          <w:rFonts w:hint="eastAsia"/>
          <w:sz w:val="24"/>
        </w:rPr>
        <w:t>发改</w:t>
      </w:r>
      <w:proofErr w:type="gramEnd"/>
      <w:r>
        <w:rPr>
          <w:rFonts w:hint="eastAsia"/>
          <w:sz w:val="24"/>
        </w:rPr>
        <w:t>委〔</w:t>
      </w:r>
      <w:r>
        <w:rPr>
          <w:rFonts w:hint="eastAsia"/>
          <w:sz w:val="24"/>
        </w:rPr>
        <w:t>2021</w:t>
      </w:r>
      <w:r>
        <w:rPr>
          <w:rFonts w:hint="eastAsia"/>
          <w:sz w:val="24"/>
        </w:rPr>
        <w:t>〕第</w:t>
      </w:r>
      <w:r>
        <w:rPr>
          <w:rFonts w:hint="eastAsia"/>
          <w:sz w:val="24"/>
        </w:rPr>
        <w:t>20</w:t>
      </w:r>
      <w:r>
        <w:rPr>
          <w:rFonts w:hint="eastAsia"/>
          <w:sz w:val="24"/>
        </w:rPr>
        <w:t>次委务会议修改）</w:t>
      </w:r>
      <w:r>
        <w:rPr>
          <w:sz w:val="24"/>
        </w:rPr>
        <w:t>编制安全检查表，</w:t>
      </w:r>
      <w:r>
        <w:rPr>
          <w:rFonts w:hint="eastAsia"/>
          <w:sz w:val="24"/>
        </w:rPr>
        <w:t>对该项目法律法规符合性进行评价。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
        <w:gridCol w:w="3039"/>
        <w:gridCol w:w="1529"/>
        <w:gridCol w:w="2127"/>
        <w:gridCol w:w="808"/>
      </w:tblGrid>
      <w:tr w:rsidR="00742F29" w:rsidTr="00304E89">
        <w:trPr>
          <w:tblHeader/>
          <w:jc w:val="center"/>
        </w:trPr>
        <w:tc>
          <w:tcPr>
            <w:tcW w:w="5000" w:type="pct"/>
            <w:gridSpan w:val="5"/>
            <w:vAlign w:val="center"/>
          </w:tcPr>
          <w:p w:rsidR="00742F29" w:rsidRDefault="00742F29" w:rsidP="00742F29">
            <w:pPr>
              <w:spacing w:line="240" w:lineRule="auto"/>
              <w:ind w:firstLine="422"/>
              <w:jc w:val="center"/>
              <w:rPr>
                <w:b/>
                <w:bCs/>
                <w:sz w:val="21"/>
                <w:szCs w:val="21"/>
              </w:rPr>
            </w:pPr>
            <w:r>
              <w:rPr>
                <w:rFonts w:hint="eastAsia"/>
                <w:b/>
                <w:bCs/>
                <w:sz w:val="21"/>
                <w:szCs w:val="21"/>
              </w:rPr>
              <w:t>表</w:t>
            </w:r>
            <w:r>
              <w:rPr>
                <w:rFonts w:hint="eastAsia"/>
                <w:b/>
                <w:bCs/>
                <w:sz w:val="21"/>
                <w:szCs w:val="21"/>
              </w:rPr>
              <w:t xml:space="preserve">5.1 </w:t>
            </w:r>
            <w:r>
              <w:rPr>
                <w:rFonts w:hint="eastAsia"/>
                <w:b/>
                <w:bCs/>
                <w:sz w:val="21"/>
                <w:szCs w:val="21"/>
              </w:rPr>
              <w:t>法律法规符合性检查表</w:t>
            </w:r>
          </w:p>
        </w:tc>
      </w:tr>
      <w:tr w:rsidR="00742F29" w:rsidTr="00304E89">
        <w:trPr>
          <w:tblHeader/>
          <w:jc w:val="center"/>
        </w:trPr>
        <w:tc>
          <w:tcPr>
            <w:tcW w:w="598" w:type="pct"/>
            <w:vAlign w:val="center"/>
          </w:tcPr>
          <w:p w:rsidR="00742F29" w:rsidRDefault="00742F29" w:rsidP="00742F29">
            <w:pPr>
              <w:spacing w:line="240" w:lineRule="auto"/>
              <w:ind w:firstLineChars="0" w:firstLine="0"/>
              <w:jc w:val="center"/>
              <w:rPr>
                <w:b/>
                <w:bCs/>
                <w:sz w:val="21"/>
                <w:szCs w:val="21"/>
              </w:rPr>
            </w:pPr>
            <w:r>
              <w:rPr>
                <w:b/>
                <w:bCs/>
                <w:sz w:val="21"/>
                <w:szCs w:val="21"/>
              </w:rPr>
              <w:t>检查项目</w:t>
            </w:r>
          </w:p>
        </w:tc>
        <w:tc>
          <w:tcPr>
            <w:tcW w:w="1783" w:type="pct"/>
            <w:vAlign w:val="center"/>
          </w:tcPr>
          <w:p w:rsidR="00742F29" w:rsidRDefault="00742F29" w:rsidP="00742F29">
            <w:pPr>
              <w:spacing w:line="240" w:lineRule="auto"/>
              <w:ind w:firstLineChars="0" w:firstLine="0"/>
              <w:jc w:val="center"/>
              <w:rPr>
                <w:b/>
                <w:bCs/>
                <w:sz w:val="21"/>
                <w:szCs w:val="21"/>
              </w:rPr>
            </w:pPr>
            <w:r>
              <w:rPr>
                <w:b/>
                <w:bCs/>
                <w:sz w:val="21"/>
                <w:szCs w:val="21"/>
              </w:rPr>
              <w:t>检查内容</w:t>
            </w:r>
          </w:p>
        </w:tc>
        <w:tc>
          <w:tcPr>
            <w:tcW w:w="897" w:type="pct"/>
            <w:vAlign w:val="center"/>
          </w:tcPr>
          <w:p w:rsidR="00742F29" w:rsidRDefault="00742F29" w:rsidP="00742F29">
            <w:pPr>
              <w:spacing w:line="240" w:lineRule="auto"/>
              <w:ind w:firstLineChars="0" w:firstLine="0"/>
              <w:jc w:val="center"/>
              <w:rPr>
                <w:b/>
                <w:bCs/>
                <w:sz w:val="21"/>
                <w:szCs w:val="21"/>
              </w:rPr>
            </w:pPr>
            <w:r>
              <w:rPr>
                <w:b/>
                <w:bCs/>
                <w:sz w:val="21"/>
                <w:szCs w:val="21"/>
              </w:rPr>
              <w:t>检查依据</w:t>
            </w:r>
          </w:p>
        </w:tc>
        <w:tc>
          <w:tcPr>
            <w:tcW w:w="1248" w:type="pct"/>
            <w:vAlign w:val="center"/>
          </w:tcPr>
          <w:p w:rsidR="00742F29" w:rsidRDefault="00742F29" w:rsidP="00742F29">
            <w:pPr>
              <w:spacing w:line="240" w:lineRule="auto"/>
              <w:ind w:firstLineChars="0" w:firstLine="0"/>
              <w:jc w:val="center"/>
              <w:rPr>
                <w:b/>
                <w:bCs/>
                <w:sz w:val="21"/>
                <w:szCs w:val="21"/>
              </w:rPr>
            </w:pPr>
            <w:r>
              <w:rPr>
                <w:rFonts w:hint="eastAsia"/>
                <w:b/>
                <w:bCs/>
                <w:sz w:val="21"/>
                <w:szCs w:val="21"/>
              </w:rPr>
              <w:t>实际情况</w:t>
            </w:r>
          </w:p>
        </w:tc>
        <w:tc>
          <w:tcPr>
            <w:tcW w:w="475" w:type="pct"/>
            <w:vAlign w:val="center"/>
          </w:tcPr>
          <w:p w:rsidR="00742F29" w:rsidRDefault="00742F29" w:rsidP="00742F29">
            <w:pPr>
              <w:spacing w:line="240" w:lineRule="auto"/>
              <w:ind w:firstLineChars="0" w:firstLine="0"/>
              <w:jc w:val="center"/>
              <w:rPr>
                <w:b/>
                <w:bCs/>
                <w:sz w:val="21"/>
                <w:szCs w:val="21"/>
              </w:rPr>
            </w:pPr>
            <w:r>
              <w:rPr>
                <w:rFonts w:hint="eastAsia"/>
                <w:b/>
                <w:bCs/>
                <w:sz w:val="21"/>
                <w:szCs w:val="21"/>
              </w:rPr>
              <w:t>结论</w:t>
            </w:r>
          </w:p>
        </w:tc>
      </w:tr>
      <w:tr w:rsidR="00742F29" w:rsidTr="00304E89">
        <w:trPr>
          <w:jc w:val="center"/>
        </w:trPr>
        <w:tc>
          <w:tcPr>
            <w:tcW w:w="598" w:type="pct"/>
            <w:vAlign w:val="center"/>
          </w:tcPr>
          <w:p w:rsidR="00742F29" w:rsidRDefault="00742F29" w:rsidP="00742F29">
            <w:pPr>
              <w:pStyle w:val="a9"/>
              <w:spacing w:line="240" w:lineRule="auto"/>
              <w:ind w:firstLineChars="0" w:firstLine="0"/>
              <w:rPr>
                <w:sz w:val="21"/>
                <w:szCs w:val="21"/>
              </w:rPr>
            </w:pPr>
            <w:r>
              <w:rPr>
                <w:rFonts w:hint="eastAsia"/>
                <w:sz w:val="21"/>
                <w:szCs w:val="21"/>
              </w:rPr>
              <w:t>1.</w:t>
            </w:r>
            <w:r>
              <w:rPr>
                <w:rFonts w:hint="eastAsia"/>
                <w:sz w:val="21"/>
                <w:szCs w:val="21"/>
              </w:rPr>
              <w:t>安全</w:t>
            </w:r>
            <w:proofErr w:type="gramStart"/>
            <w:r>
              <w:rPr>
                <w:rFonts w:hint="eastAsia"/>
                <w:sz w:val="21"/>
                <w:szCs w:val="21"/>
              </w:rPr>
              <w:t>预评价</w:t>
            </w:r>
            <w:proofErr w:type="gramEnd"/>
          </w:p>
        </w:tc>
        <w:tc>
          <w:tcPr>
            <w:tcW w:w="1783" w:type="pct"/>
            <w:vAlign w:val="center"/>
          </w:tcPr>
          <w:p w:rsidR="00742F29" w:rsidRDefault="00742F29" w:rsidP="00742F29">
            <w:pPr>
              <w:pStyle w:val="a9"/>
              <w:spacing w:line="240" w:lineRule="auto"/>
              <w:ind w:firstLineChars="0" w:firstLine="0"/>
              <w:rPr>
                <w:sz w:val="21"/>
                <w:szCs w:val="21"/>
              </w:rPr>
            </w:pPr>
            <w:r>
              <w:rPr>
                <w:sz w:val="21"/>
                <w:szCs w:val="21"/>
              </w:rPr>
              <w:t>金属冶炼建设项目在可行性研究阶段，建设单位应当依法进行安全预评价，并编制建设项目安全预评价报告，安全预评价报告应当符合国家标准或者行业标准的要求。</w:t>
            </w:r>
          </w:p>
        </w:tc>
        <w:tc>
          <w:tcPr>
            <w:tcW w:w="897" w:type="pct"/>
            <w:vAlign w:val="center"/>
          </w:tcPr>
          <w:p w:rsidR="00742F29" w:rsidRDefault="00742F29" w:rsidP="00742F29">
            <w:pPr>
              <w:pStyle w:val="a9"/>
              <w:spacing w:line="240" w:lineRule="auto"/>
              <w:ind w:firstLineChars="0" w:firstLine="0"/>
              <w:rPr>
                <w:sz w:val="21"/>
                <w:szCs w:val="21"/>
              </w:rPr>
            </w:pPr>
            <w:r>
              <w:rPr>
                <w:rFonts w:hint="eastAsia"/>
                <w:sz w:val="21"/>
                <w:szCs w:val="21"/>
              </w:rPr>
              <w:t>《广东省应急管理厅金属冶炼建设项目安全设施“三同时”监督管理实施细则》（粤应急</w:t>
            </w:r>
            <w:proofErr w:type="gramStart"/>
            <w:r>
              <w:rPr>
                <w:rFonts w:hint="eastAsia"/>
                <w:sz w:val="21"/>
                <w:szCs w:val="21"/>
              </w:rPr>
              <w:t>规</w:t>
            </w:r>
            <w:proofErr w:type="gramEnd"/>
            <w:r>
              <w:rPr>
                <w:rFonts w:hint="eastAsia"/>
                <w:sz w:val="21"/>
                <w:szCs w:val="21"/>
              </w:rPr>
              <w:t>〔</w:t>
            </w:r>
            <w:r>
              <w:rPr>
                <w:rFonts w:hint="eastAsia"/>
                <w:sz w:val="21"/>
                <w:szCs w:val="21"/>
              </w:rPr>
              <w:t>2022</w:t>
            </w:r>
            <w:r>
              <w:rPr>
                <w:rFonts w:hint="eastAsia"/>
                <w:sz w:val="21"/>
                <w:szCs w:val="21"/>
              </w:rPr>
              <w:t>〕</w:t>
            </w:r>
            <w:r>
              <w:rPr>
                <w:rFonts w:hint="eastAsia"/>
                <w:sz w:val="21"/>
                <w:szCs w:val="21"/>
              </w:rPr>
              <w:t>1</w:t>
            </w:r>
            <w:r>
              <w:rPr>
                <w:rFonts w:hint="eastAsia"/>
                <w:sz w:val="21"/>
                <w:szCs w:val="21"/>
              </w:rPr>
              <w:t>号）第</w:t>
            </w:r>
            <w:r>
              <w:rPr>
                <w:rFonts w:hint="eastAsia"/>
                <w:sz w:val="21"/>
                <w:szCs w:val="21"/>
              </w:rPr>
              <w:t>9</w:t>
            </w:r>
            <w:r>
              <w:rPr>
                <w:rFonts w:hint="eastAsia"/>
                <w:sz w:val="21"/>
                <w:szCs w:val="21"/>
              </w:rPr>
              <w:t>条</w:t>
            </w:r>
          </w:p>
        </w:tc>
        <w:tc>
          <w:tcPr>
            <w:tcW w:w="1248" w:type="pct"/>
            <w:vAlign w:val="center"/>
          </w:tcPr>
          <w:p w:rsidR="00742F29" w:rsidRDefault="00742F29" w:rsidP="00742F29">
            <w:pPr>
              <w:spacing w:line="240" w:lineRule="auto"/>
              <w:ind w:firstLineChars="0" w:firstLine="0"/>
              <w:rPr>
                <w:sz w:val="21"/>
                <w:szCs w:val="21"/>
              </w:rPr>
            </w:pPr>
            <w:r>
              <w:rPr>
                <w:rFonts w:hint="eastAsia"/>
                <w:sz w:val="21"/>
                <w:szCs w:val="21"/>
              </w:rPr>
              <w:t>该项目在可</w:t>
            </w:r>
            <w:proofErr w:type="gramStart"/>
            <w:r>
              <w:rPr>
                <w:rFonts w:hint="eastAsia"/>
                <w:sz w:val="21"/>
                <w:szCs w:val="21"/>
              </w:rPr>
              <w:t>研</w:t>
            </w:r>
            <w:proofErr w:type="gramEnd"/>
            <w:r>
              <w:rPr>
                <w:rFonts w:hint="eastAsia"/>
                <w:sz w:val="21"/>
                <w:szCs w:val="21"/>
              </w:rPr>
              <w:t>阶段编制了《安全预评价报告》。</w:t>
            </w:r>
            <w:bookmarkStart w:id="3" w:name="_GoBack"/>
            <w:bookmarkEnd w:id="3"/>
          </w:p>
        </w:tc>
        <w:tc>
          <w:tcPr>
            <w:tcW w:w="475" w:type="pct"/>
            <w:vAlign w:val="center"/>
          </w:tcPr>
          <w:p w:rsidR="00742F29" w:rsidRDefault="00742F29" w:rsidP="00742F29">
            <w:pPr>
              <w:pStyle w:val="a9"/>
              <w:spacing w:line="240" w:lineRule="auto"/>
              <w:ind w:firstLineChars="0" w:firstLine="0"/>
              <w:jc w:val="center"/>
              <w:rPr>
                <w:sz w:val="21"/>
                <w:szCs w:val="21"/>
              </w:rPr>
            </w:pPr>
            <w:r>
              <w:rPr>
                <w:rFonts w:hint="eastAsia"/>
                <w:sz w:val="21"/>
                <w:szCs w:val="21"/>
              </w:rPr>
              <w:t>符合</w:t>
            </w:r>
          </w:p>
        </w:tc>
      </w:tr>
      <w:tr w:rsidR="00742F29" w:rsidTr="00304E89">
        <w:trPr>
          <w:jc w:val="center"/>
        </w:trPr>
        <w:tc>
          <w:tcPr>
            <w:tcW w:w="598" w:type="pct"/>
            <w:vMerge w:val="restart"/>
            <w:vAlign w:val="center"/>
          </w:tcPr>
          <w:p w:rsidR="00742F29" w:rsidRDefault="00742F29" w:rsidP="00742F29">
            <w:pPr>
              <w:pStyle w:val="a9"/>
              <w:spacing w:line="240" w:lineRule="auto"/>
              <w:ind w:firstLineChars="0" w:firstLine="0"/>
              <w:rPr>
                <w:sz w:val="21"/>
                <w:szCs w:val="21"/>
              </w:rPr>
            </w:pPr>
            <w:r>
              <w:rPr>
                <w:rFonts w:hint="eastAsia"/>
                <w:sz w:val="21"/>
                <w:szCs w:val="21"/>
              </w:rPr>
              <w:t>2.</w:t>
            </w:r>
            <w:r>
              <w:rPr>
                <w:rFonts w:hint="eastAsia"/>
                <w:sz w:val="21"/>
                <w:szCs w:val="21"/>
              </w:rPr>
              <w:t>安全设施设计</w:t>
            </w:r>
          </w:p>
        </w:tc>
        <w:tc>
          <w:tcPr>
            <w:tcW w:w="1783" w:type="pct"/>
            <w:vAlign w:val="center"/>
          </w:tcPr>
          <w:p w:rsidR="00742F29" w:rsidRDefault="00742F29" w:rsidP="00742F29">
            <w:pPr>
              <w:pStyle w:val="a9"/>
              <w:spacing w:line="240" w:lineRule="auto"/>
              <w:ind w:firstLineChars="0" w:firstLine="0"/>
              <w:rPr>
                <w:sz w:val="21"/>
                <w:szCs w:val="21"/>
              </w:rPr>
            </w:pPr>
            <w:r>
              <w:rPr>
                <w:sz w:val="21"/>
                <w:szCs w:val="21"/>
              </w:rPr>
              <w:t>建设单位在建设项目初步设计时，应当委托有相应资质的初步设计单位对建设项目安全设施同时进行设计，编制安全设施设计。建设项目安全设施设计编制应符合《金属冶炼建设项目安全设施设计编写提纲》的要求。</w:t>
            </w:r>
          </w:p>
        </w:tc>
        <w:tc>
          <w:tcPr>
            <w:tcW w:w="897" w:type="pct"/>
            <w:vAlign w:val="center"/>
          </w:tcPr>
          <w:p w:rsidR="00742F29" w:rsidRDefault="00742F29" w:rsidP="00742F29">
            <w:pPr>
              <w:pStyle w:val="a9"/>
              <w:spacing w:line="240" w:lineRule="auto"/>
              <w:ind w:firstLineChars="0" w:firstLine="0"/>
              <w:rPr>
                <w:sz w:val="21"/>
                <w:szCs w:val="21"/>
              </w:rPr>
            </w:pPr>
            <w:r>
              <w:rPr>
                <w:rFonts w:hint="eastAsia"/>
                <w:sz w:val="21"/>
                <w:szCs w:val="21"/>
              </w:rPr>
              <w:t>《广东省应急管理厅金属冶炼建设项目安全设施“三同时”监督管理实施细则》（粤应急</w:t>
            </w:r>
            <w:proofErr w:type="gramStart"/>
            <w:r>
              <w:rPr>
                <w:rFonts w:hint="eastAsia"/>
                <w:sz w:val="21"/>
                <w:szCs w:val="21"/>
              </w:rPr>
              <w:t>规</w:t>
            </w:r>
            <w:proofErr w:type="gramEnd"/>
            <w:r>
              <w:rPr>
                <w:rFonts w:hint="eastAsia"/>
                <w:sz w:val="21"/>
                <w:szCs w:val="21"/>
              </w:rPr>
              <w:t>〔</w:t>
            </w:r>
            <w:r>
              <w:rPr>
                <w:rFonts w:hint="eastAsia"/>
                <w:sz w:val="21"/>
                <w:szCs w:val="21"/>
              </w:rPr>
              <w:t>2022</w:t>
            </w:r>
            <w:r>
              <w:rPr>
                <w:rFonts w:hint="eastAsia"/>
                <w:sz w:val="21"/>
                <w:szCs w:val="21"/>
              </w:rPr>
              <w:t>〕</w:t>
            </w:r>
            <w:r>
              <w:rPr>
                <w:rFonts w:hint="eastAsia"/>
                <w:sz w:val="21"/>
                <w:szCs w:val="21"/>
              </w:rPr>
              <w:t>1</w:t>
            </w:r>
            <w:r>
              <w:rPr>
                <w:rFonts w:hint="eastAsia"/>
                <w:sz w:val="21"/>
                <w:szCs w:val="21"/>
              </w:rPr>
              <w:t>号）第</w:t>
            </w:r>
            <w:r>
              <w:rPr>
                <w:rFonts w:hint="eastAsia"/>
                <w:sz w:val="21"/>
                <w:szCs w:val="21"/>
              </w:rPr>
              <w:t>10</w:t>
            </w:r>
            <w:r>
              <w:rPr>
                <w:rFonts w:hint="eastAsia"/>
                <w:sz w:val="21"/>
                <w:szCs w:val="21"/>
              </w:rPr>
              <w:t>条</w:t>
            </w:r>
          </w:p>
        </w:tc>
        <w:tc>
          <w:tcPr>
            <w:tcW w:w="1248" w:type="pct"/>
            <w:vAlign w:val="center"/>
          </w:tcPr>
          <w:p w:rsidR="00742F29" w:rsidRDefault="00742F29" w:rsidP="00742F29">
            <w:pPr>
              <w:spacing w:line="240" w:lineRule="auto"/>
              <w:ind w:firstLineChars="0" w:firstLine="0"/>
              <w:rPr>
                <w:sz w:val="21"/>
                <w:szCs w:val="21"/>
              </w:rPr>
            </w:pPr>
            <w:r>
              <w:rPr>
                <w:rFonts w:hint="eastAsia"/>
                <w:sz w:val="21"/>
                <w:szCs w:val="21"/>
              </w:rPr>
              <w:t>该项目编制了《安全设施设计》。</w:t>
            </w:r>
          </w:p>
        </w:tc>
        <w:tc>
          <w:tcPr>
            <w:tcW w:w="475" w:type="pct"/>
            <w:vAlign w:val="center"/>
          </w:tcPr>
          <w:p w:rsidR="00742F29" w:rsidRDefault="00742F29" w:rsidP="00742F29">
            <w:pPr>
              <w:pStyle w:val="a9"/>
              <w:spacing w:line="240" w:lineRule="auto"/>
              <w:ind w:firstLineChars="0" w:firstLine="0"/>
              <w:jc w:val="center"/>
              <w:rPr>
                <w:sz w:val="21"/>
                <w:szCs w:val="21"/>
              </w:rPr>
            </w:pPr>
            <w:r>
              <w:rPr>
                <w:rFonts w:hint="eastAsia"/>
                <w:sz w:val="21"/>
                <w:szCs w:val="21"/>
              </w:rPr>
              <w:t>符合</w:t>
            </w:r>
          </w:p>
        </w:tc>
      </w:tr>
      <w:tr w:rsidR="00742F29" w:rsidTr="00304E89">
        <w:trPr>
          <w:jc w:val="center"/>
        </w:trPr>
        <w:tc>
          <w:tcPr>
            <w:tcW w:w="598" w:type="pct"/>
            <w:vMerge/>
            <w:vAlign w:val="center"/>
          </w:tcPr>
          <w:p w:rsidR="00742F29" w:rsidRDefault="00742F29" w:rsidP="00742F29">
            <w:pPr>
              <w:spacing w:line="240" w:lineRule="auto"/>
              <w:ind w:firstLine="420"/>
              <w:rPr>
                <w:sz w:val="21"/>
                <w:szCs w:val="21"/>
              </w:rPr>
            </w:pPr>
          </w:p>
        </w:tc>
        <w:tc>
          <w:tcPr>
            <w:tcW w:w="1783" w:type="pct"/>
            <w:vAlign w:val="center"/>
          </w:tcPr>
          <w:p w:rsidR="00742F29" w:rsidRDefault="00742F29" w:rsidP="00742F29">
            <w:pPr>
              <w:pStyle w:val="a9"/>
              <w:spacing w:line="240" w:lineRule="auto"/>
              <w:ind w:firstLineChars="0" w:firstLine="0"/>
              <w:rPr>
                <w:sz w:val="21"/>
                <w:szCs w:val="21"/>
              </w:rPr>
            </w:pPr>
            <w:r>
              <w:rPr>
                <w:sz w:val="21"/>
                <w:szCs w:val="21"/>
              </w:rPr>
              <w:t>建设单位应当在建设项目安全设施设计完成后，向本实施细则第六条规定相应的应急管理部门申请建设项目安全设施设计审查</w:t>
            </w:r>
            <w:r>
              <w:rPr>
                <w:rFonts w:hint="eastAsia"/>
                <w:sz w:val="21"/>
                <w:szCs w:val="21"/>
              </w:rPr>
              <w:t>……</w:t>
            </w:r>
          </w:p>
        </w:tc>
        <w:tc>
          <w:tcPr>
            <w:tcW w:w="897" w:type="pct"/>
            <w:vAlign w:val="center"/>
          </w:tcPr>
          <w:p w:rsidR="00742F29" w:rsidRDefault="00742F29" w:rsidP="00742F29">
            <w:pPr>
              <w:pStyle w:val="a9"/>
              <w:spacing w:line="240" w:lineRule="auto"/>
              <w:ind w:firstLineChars="0" w:firstLine="0"/>
              <w:rPr>
                <w:sz w:val="21"/>
                <w:szCs w:val="21"/>
              </w:rPr>
            </w:pPr>
            <w:r>
              <w:rPr>
                <w:rFonts w:hint="eastAsia"/>
                <w:sz w:val="21"/>
                <w:szCs w:val="21"/>
              </w:rPr>
              <w:t>《广东省应急管理厅金属冶炼建设项目安全设施“三同时”监督管理实施细则》（粤应急</w:t>
            </w:r>
            <w:proofErr w:type="gramStart"/>
            <w:r>
              <w:rPr>
                <w:rFonts w:hint="eastAsia"/>
                <w:sz w:val="21"/>
                <w:szCs w:val="21"/>
              </w:rPr>
              <w:t>规</w:t>
            </w:r>
            <w:proofErr w:type="gramEnd"/>
            <w:r>
              <w:rPr>
                <w:rFonts w:hint="eastAsia"/>
                <w:sz w:val="21"/>
                <w:szCs w:val="21"/>
              </w:rPr>
              <w:t>〔</w:t>
            </w:r>
            <w:r>
              <w:rPr>
                <w:rFonts w:hint="eastAsia"/>
                <w:sz w:val="21"/>
                <w:szCs w:val="21"/>
              </w:rPr>
              <w:t>2022</w:t>
            </w:r>
            <w:r>
              <w:rPr>
                <w:rFonts w:hint="eastAsia"/>
                <w:sz w:val="21"/>
                <w:szCs w:val="21"/>
              </w:rPr>
              <w:t>〕</w:t>
            </w:r>
            <w:r>
              <w:rPr>
                <w:rFonts w:hint="eastAsia"/>
                <w:sz w:val="21"/>
                <w:szCs w:val="21"/>
              </w:rPr>
              <w:t>1</w:t>
            </w:r>
            <w:r>
              <w:rPr>
                <w:rFonts w:hint="eastAsia"/>
                <w:sz w:val="21"/>
                <w:szCs w:val="21"/>
              </w:rPr>
              <w:t>号）第</w:t>
            </w:r>
            <w:r>
              <w:rPr>
                <w:rFonts w:hint="eastAsia"/>
                <w:sz w:val="21"/>
                <w:szCs w:val="21"/>
              </w:rPr>
              <w:t>11</w:t>
            </w:r>
            <w:r>
              <w:rPr>
                <w:rFonts w:hint="eastAsia"/>
                <w:sz w:val="21"/>
                <w:szCs w:val="21"/>
              </w:rPr>
              <w:t>条</w:t>
            </w:r>
          </w:p>
        </w:tc>
        <w:tc>
          <w:tcPr>
            <w:tcW w:w="1248" w:type="pct"/>
            <w:vMerge w:val="restart"/>
            <w:vAlign w:val="center"/>
          </w:tcPr>
          <w:p w:rsidR="00742F29" w:rsidRDefault="00742F29" w:rsidP="00742F29">
            <w:pPr>
              <w:spacing w:line="240" w:lineRule="auto"/>
              <w:ind w:firstLineChars="0" w:firstLine="0"/>
              <w:rPr>
                <w:sz w:val="21"/>
                <w:szCs w:val="21"/>
              </w:rPr>
            </w:pPr>
            <w:r>
              <w:rPr>
                <w:rFonts w:hint="eastAsia"/>
                <w:sz w:val="21"/>
                <w:szCs w:val="21"/>
              </w:rPr>
              <w:t>该项目《安全设施设计》按要求向当地应急管理部门申请审查，取得了审查批复（</w:t>
            </w:r>
            <w:r w:rsidRPr="00742F29">
              <w:rPr>
                <w:rFonts w:hint="eastAsia"/>
                <w:color w:val="FF0000"/>
                <w:sz w:val="21"/>
                <w:szCs w:val="21"/>
              </w:rPr>
              <w:t>穗</w:t>
            </w:r>
            <w:proofErr w:type="gramStart"/>
            <w:r w:rsidRPr="00742F29">
              <w:rPr>
                <w:rFonts w:hint="eastAsia"/>
                <w:color w:val="FF0000"/>
                <w:sz w:val="21"/>
                <w:szCs w:val="21"/>
              </w:rPr>
              <w:t>埔</w:t>
            </w:r>
            <w:proofErr w:type="gramEnd"/>
            <w:r w:rsidRPr="00742F29">
              <w:rPr>
                <w:rFonts w:hint="eastAsia"/>
                <w:color w:val="FF0000"/>
                <w:sz w:val="21"/>
                <w:szCs w:val="21"/>
              </w:rPr>
              <w:t>金属冶炼项目安设审字〔</w:t>
            </w:r>
            <w:r w:rsidRPr="00742F29">
              <w:rPr>
                <w:rFonts w:hint="eastAsia"/>
                <w:color w:val="FF0000"/>
                <w:sz w:val="21"/>
                <w:szCs w:val="21"/>
              </w:rPr>
              <w:t>2020</w:t>
            </w:r>
            <w:r w:rsidRPr="00742F29">
              <w:rPr>
                <w:rFonts w:hint="eastAsia"/>
                <w:color w:val="FF0000"/>
                <w:sz w:val="21"/>
                <w:szCs w:val="21"/>
              </w:rPr>
              <w:t>〕</w:t>
            </w:r>
            <w:r w:rsidRPr="00742F29">
              <w:rPr>
                <w:rFonts w:hint="eastAsia"/>
                <w:color w:val="FF0000"/>
                <w:sz w:val="21"/>
                <w:szCs w:val="21"/>
              </w:rPr>
              <w:t>002</w:t>
            </w:r>
            <w:r w:rsidRPr="00742F29">
              <w:rPr>
                <w:rFonts w:hint="eastAsia"/>
                <w:color w:val="FF0000"/>
                <w:sz w:val="21"/>
                <w:szCs w:val="21"/>
              </w:rPr>
              <w:t>号）</w:t>
            </w:r>
            <w:r>
              <w:rPr>
                <w:rFonts w:hint="eastAsia"/>
                <w:sz w:val="21"/>
                <w:szCs w:val="21"/>
              </w:rPr>
              <w:t>。详见附件。</w:t>
            </w:r>
          </w:p>
        </w:tc>
        <w:tc>
          <w:tcPr>
            <w:tcW w:w="475" w:type="pct"/>
            <w:vAlign w:val="center"/>
          </w:tcPr>
          <w:p w:rsidR="00742F29" w:rsidRDefault="00742F29" w:rsidP="00742F29">
            <w:pPr>
              <w:pStyle w:val="a9"/>
              <w:spacing w:line="240" w:lineRule="auto"/>
              <w:ind w:firstLineChars="0" w:firstLine="0"/>
              <w:jc w:val="center"/>
              <w:rPr>
                <w:sz w:val="21"/>
                <w:szCs w:val="21"/>
              </w:rPr>
            </w:pPr>
            <w:r>
              <w:rPr>
                <w:rFonts w:hint="eastAsia"/>
                <w:sz w:val="21"/>
                <w:szCs w:val="21"/>
              </w:rPr>
              <w:t>符合</w:t>
            </w:r>
          </w:p>
        </w:tc>
      </w:tr>
      <w:tr w:rsidR="00742F29" w:rsidTr="00304E89">
        <w:trPr>
          <w:jc w:val="center"/>
        </w:trPr>
        <w:tc>
          <w:tcPr>
            <w:tcW w:w="598" w:type="pct"/>
            <w:vMerge/>
            <w:vAlign w:val="center"/>
          </w:tcPr>
          <w:p w:rsidR="00742F29" w:rsidRDefault="00742F29" w:rsidP="00742F29">
            <w:pPr>
              <w:spacing w:line="240" w:lineRule="auto"/>
              <w:ind w:firstLine="420"/>
              <w:rPr>
                <w:sz w:val="21"/>
                <w:szCs w:val="21"/>
              </w:rPr>
            </w:pPr>
          </w:p>
        </w:tc>
        <w:tc>
          <w:tcPr>
            <w:tcW w:w="1783" w:type="pct"/>
            <w:vAlign w:val="center"/>
          </w:tcPr>
          <w:p w:rsidR="00742F29" w:rsidRDefault="00742F29" w:rsidP="00742F29">
            <w:pPr>
              <w:pStyle w:val="a9"/>
              <w:spacing w:line="240" w:lineRule="auto"/>
              <w:ind w:firstLineChars="0" w:firstLine="0"/>
              <w:rPr>
                <w:sz w:val="21"/>
                <w:szCs w:val="21"/>
              </w:rPr>
            </w:pPr>
            <w:r>
              <w:rPr>
                <w:rFonts w:hint="eastAsia"/>
                <w:sz w:val="21"/>
                <w:szCs w:val="21"/>
              </w:rPr>
              <w:t>……</w:t>
            </w:r>
          </w:p>
          <w:p w:rsidR="00742F29" w:rsidRDefault="00742F29" w:rsidP="00742F29">
            <w:pPr>
              <w:pStyle w:val="a9"/>
              <w:spacing w:line="240" w:lineRule="auto"/>
              <w:ind w:firstLineChars="0" w:firstLine="0"/>
              <w:rPr>
                <w:sz w:val="21"/>
                <w:szCs w:val="21"/>
              </w:rPr>
            </w:pPr>
            <w:r>
              <w:rPr>
                <w:sz w:val="21"/>
                <w:szCs w:val="21"/>
              </w:rPr>
              <w:t>应急管理部门应当自受理之日起</w:t>
            </w:r>
            <w:r>
              <w:rPr>
                <w:sz w:val="21"/>
                <w:szCs w:val="21"/>
              </w:rPr>
              <w:t>20</w:t>
            </w:r>
            <w:r>
              <w:rPr>
                <w:sz w:val="21"/>
                <w:szCs w:val="21"/>
              </w:rPr>
              <w:t>个工作日内</w:t>
            </w:r>
            <w:proofErr w:type="gramStart"/>
            <w:r>
              <w:rPr>
                <w:sz w:val="21"/>
                <w:szCs w:val="21"/>
              </w:rPr>
              <w:t>作出</w:t>
            </w:r>
            <w:proofErr w:type="gramEnd"/>
            <w:r>
              <w:rPr>
                <w:sz w:val="21"/>
                <w:szCs w:val="21"/>
              </w:rPr>
              <w:t>是否批准的决定，出具《金属冶炼建设项目安全设施设计审查意见书》</w:t>
            </w:r>
            <w:r>
              <w:rPr>
                <w:rFonts w:hint="eastAsia"/>
                <w:sz w:val="21"/>
                <w:szCs w:val="21"/>
              </w:rPr>
              <w:t>……</w:t>
            </w:r>
          </w:p>
        </w:tc>
        <w:tc>
          <w:tcPr>
            <w:tcW w:w="897" w:type="pct"/>
            <w:vAlign w:val="center"/>
          </w:tcPr>
          <w:p w:rsidR="00742F29" w:rsidRDefault="00742F29" w:rsidP="00742F29">
            <w:pPr>
              <w:pStyle w:val="a9"/>
              <w:spacing w:line="240" w:lineRule="auto"/>
              <w:ind w:firstLineChars="0" w:firstLine="0"/>
              <w:rPr>
                <w:sz w:val="21"/>
                <w:szCs w:val="21"/>
              </w:rPr>
            </w:pPr>
            <w:r>
              <w:rPr>
                <w:rFonts w:hint="eastAsia"/>
                <w:sz w:val="21"/>
                <w:szCs w:val="21"/>
              </w:rPr>
              <w:t>《广东省应急管理厅金属冶炼建设项目安全设施“三同时”监督管理实施细则》（粤</w:t>
            </w:r>
            <w:r>
              <w:rPr>
                <w:rFonts w:hint="eastAsia"/>
                <w:sz w:val="21"/>
                <w:szCs w:val="21"/>
              </w:rPr>
              <w:lastRenderedPageBreak/>
              <w:t>应急</w:t>
            </w:r>
            <w:proofErr w:type="gramStart"/>
            <w:r>
              <w:rPr>
                <w:rFonts w:hint="eastAsia"/>
                <w:sz w:val="21"/>
                <w:szCs w:val="21"/>
              </w:rPr>
              <w:t>规</w:t>
            </w:r>
            <w:proofErr w:type="gramEnd"/>
            <w:r>
              <w:rPr>
                <w:rFonts w:hint="eastAsia"/>
                <w:sz w:val="21"/>
                <w:szCs w:val="21"/>
              </w:rPr>
              <w:t>〔</w:t>
            </w:r>
            <w:r>
              <w:rPr>
                <w:rFonts w:hint="eastAsia"/>
                <w:sz w:val="21"/>
                <w:szCs w:val="21"/>
              </w:rPr>
              <w:t>2022</w:t>
            </w:r>
            <w:r>
              <w:rPr>
                <w:rFonts w:hint="eastAsia"/>
                <w:sz w:val="21"/>
                <w:szCs w:val="21"/>
              </w:rPr>
              <w:t>〕</w:t>
            </w:r>
            <w:r>
              <w:rPr>
                <w:rFonts w:hint="eastAsia"/>
                <w:sz w:val="21"/>
                <w:szCs w:val="21"/>
              </w:rPr>
              <w:t>1</w:t>
            </w:r>
            <w:r>
              <w:rPr>
                <w:rFonts w:hint="eastAsia"/>
                <w:sz w:val="21"/>
                <w:szCs w:val="21"/>
              </w:rPr>
              <w:t>号）第</w:t>
            </w:r>
            <w:r>
              <w:rPr>
                <w:rFonts w:hint="eastAsia"/>
                <w:sz w:val="21"/>
                <w:szCs w:val="21"/>
              </w:rPr>
              <w:t>13</w:t>
            </w:r>
            <w:r>
              <w:rPr>
                <w:rFonts w:hint="eastAsia"/>
                <w:sz w:val="21"/>
                <w:szCs w:val="21"/>
              </w:rPr>
              <w:t>条</w:t>
            </w:r>
          </w:p>
        </w:tc>
        <w:tc>
          <w:tcPr>
            <w:tcW w:w="1248" w:type="pct"/>
            <w:vMerge/>
            <w:vAlign w:val="center"/>
          </w:tcPr>
          <w:p w:rsidR="00742F29" w:rsidRDefault="00742F29" w:rsidP="00742F29">
            <w:pPr>
              <w:spacing w:line="240" w:lineRule="auto"/>
              <w:ind w:firstLineChars="0" w:firstLine="0"/>
              <w:rPr>
                <w:sz w:val="21"/>
                <w:szCs w:val="21"/>
              </w:rPr>
            </w:pPr>
          </w:p>
        </w:tc>
        <w:tc>
          <w:tcPr>
            <w:tcW w:w="475" w:type="pct"/>
            <w:vAlign w:val="center"/>
          </w:tcPr>
          <w:p w:rsidR="00742F29" w:rsidRDefault="00742F29" w:rsidP="00742F29">
            <w:pPr>
              <w:spacing w:line="240" w:lineRule="auto"/>
              <w:ind w:firstLine="420"/>
              <w:jc w:val="center"/>
              <w:rPr>
                <w:sz w:val="21"/>
                <w:szCs w:val="21"/>
              </w:rPr>
            </w:pPr>
          </w:p>
        </w:tc>
      </w:tr>
      <w:tr w:rsidR="00742F29" w:rsidTr="00304E89">
        <w:trPr>
          <w:jc w:val="center"/>
        </w:trPr>
        <w:tc>
          <w:tcPr>
            <w:tcW w:w="598" w:type="pct"/>
            <w:vMerge/>
            <w:vAlign w:val="center"/>
          </w:tcPr>
          <w:p w:rsidR="00742F29" w:rsidRDefault="00742F29" w:rsidP="00742F29">
            <w:pPr>
              <w:spacing w:line="240" w:lineRule="auto"/>
              <w:ind w:firstLine="420"/>
              <w:rPr>
                <w:sz w:val="21"/>
                <w:szCs w:val="21"/>
              </w:rPr>
            </w:pPr>
          </w:p>
        </w:tc>
        <w:tc>
          <w:tcPr>
            <w:tcW w:w="1783" w:type="pct"/>
            <w:vAlign w:val="center"/>
          </w:tcPr>
          <w:p w:rsidR="00742F29" w:rsidRDefault="00742F29" w:rsidP="00742F29">
            <w:pPr>
              <w:pStyle w:val="a9"/>
              <w:spacing w:line="240" w:lineRule="auto"/>
              <w:ind w:firstLineChars="0" w:firstLine="0"/>
              <w:rPr>
                <w:sz w:val="21"/>
                <w:szCs w:val="21"/>
              </w:rPr>
            </w:pPr>
            <w:r>
              <w:rPr>
                <w:sz w:val="21"/>
                <w:szCs w:val="21"/>
              </w:rPr>
              <w:t>已经批准的建设项目安全设施设计有下列情形之一的，建设单位应当按照本实施细则第十一条的规定，向原建设项目安全设施设计审查批准部门申请变更设计审查；未经审查同意的，不得开工建设。</w:t>
            </w:r>
          </w:p>
          <w:p w:rsidR="00742F29" w:rsidRDefault="00742F29" w:rsidP="00742F29">
            <w:pPr>
              <w:pStyle w:val="a9"/>
              <w:spacing w:line="240" w:lineRule="auto"/>
              <w:ind w:firstLineChars="0" w:firstLine="0"/>
              <w:rPr>
                <w:sz w:val="21"/>
                <w:szCs w:val="21"/>
              </w:rPr>
            </w:pPr>
            <w:r>
              <w:rPr>
                <w:sz w:val="21"/>
                <w:szCs w:val="21"/>
              </w:rPr>
              <w:t>（一）建设项目的规模、生产工艺、原料、设备发生重大变更的；</w:t>
            </w:r>
          </w:p>
          <w:p w:rsidR="00742F29" w:rsidRDefault="00742F29" w:rsidP="00742F29">
            <w:pPr>
              <w:pStyle w:val="a9"/>
              <w:spacing w:line="240" w:lineRule="auto"/>
              <w:ind w:firstLineChars="0" w:firstLine="0"/>
              <w:rPr>
                <w:sz w:val="21"/>
                <w:szCs w:val="21"/>
              </w:rPr>
            </w:pPr>
            <w:r>
              <w:rPr>
                <w:sz w:val="21"/>
                <w:szCs w:val="21"/>
              </w:rPr>
              <w:t>（二）改变安全设施设计且可能降低安全性能的；</w:t>
            </w:r>
          </w:p>
          <w:p w:rsidR="00742F29" w:rsidRDefault="00742F29" w:rsidP="00742F29">
            <w:pPr>
              <w:pStyle w:val="a9"/>
              <w:spacing w:line="240" w:lineRule="auto"/>
              <w:ind w:firstLineChars="0" w:firstLine="0"/>
              <w:rPr>
                <w:sz w:val="21"/>
                <w:szCs w:val="21"/>
              </w:rPr>
            </w:pPr>
            <w:r>
              <w:rPr>
                <w:sz w:val="21"/>
                <w:szCs w:val="21"/>
              </w:rPr>
              <w:t>（三）在施工期间重新设计的。</w:t>
            </w:r>
          </w:p>
        </w:tc>
        <w:tc>
          <w:tcPr>
            <w:tcW w:w="897" w:type="pct"/>
            <w:vAlign w:val="center"/>
          </w:tcPr>
          <w:p w:rsidR="00742F29" w:rsidRDefault="00742F29" w:rsidP="00742F29">
            <w:pPr>
              <w:pStyle w:val="a9"/>
              <w:spacing w:line="240" w:lineRule="auto"/>
              <w:ind w:firstLineChars="0" w:firstLine="0"/>
              <w:rPr>
                <w:sz w:val="21"/>
                <w:szCs w:val="21"/>
              </w:rPr>
            </w:pPr>
            <w:r>
              <w:rPr>
                <w:rFonts w:hint="eastAsia"/>
                <w:sz w:val="21"/>
                <w:szCs w:val="21"/>
              </w:rPr>
              <w:t>《广东省应急管理厅金属冶炼建设项目安全设施“三同时”监督管理实施细则》（粤应急</w:t>
            </w:r>
            <w:proofErr w:type="gramStart"/>
            <w:r>
              <w:rPr>
                <w:rFonts w:hint="eastAsia"/>
                <w:sz w:val="21"/>
                <w:szCs w:val="21"/>
              </w:rPr>
              <w:t>规</w:t>
            </w:r>
            <w:proofErr w:type="gramEnd"/>
            <w:r>
              <w:rPr>
                <w:rFonts w:hint="eastAsia"/>
                <w:sz w:val="21"/>
                <w:szCs w:val="21"/>
              </w:rPr>
              <w:t>〔</w:t>
            </w:r>
            <w:r>
              <w:rPr>
                <w:rFonts w:hint="eastAsia"/>
                <w:sz w:val="21"/>
                <w:szCs w:val="21"/>
              </w:rPr>
              <w:t>2022</w:t>
            </w:r>
            <w:r>
              <w:rPr>
                <w:rFonts w:hint="eastAsia"/>
                <w:sz w:val="21"/>
                <w:szCs w:val="21"/>
              </w:rPr>
              <w:t>〕</w:t>
            </w:r>
            <w:r>
              <w:rPr>
                <w:rFonts w:hint="eastAsia"/>
                <w:sz w:val="21"/>
                <w:szCs w:val="21"/>
              </w:rPr>
              <w:t>1</w:t>
            </w:r>
            <w:r>
              <w:rPr>
                <w:rFonts w:hint="eastAsia"/>
                <w:sz w:val="21"/>
                <w:szCs w:val="21"/>
              </w:rPr>
              <w:t>号）第</w:t>
            </w:r>
            <w:r>
              <w:rPr>
                <w:rFonts w:hint="eastAsia"/>
                <w:sz w:val="21"/>
                <w:szCs w:val="21"/>
              </w:rPr>
              <w:t>15</w:t>
            </w:r>
            <w:r>
              <w:rPr>
                <w:rFonts w:hint="eastAsia"/>
                <w:sz w:val="21"/>
                <w:szCs w:val="21"/>
              </w:rPr>
              <w:t>条</w:t>
            </w:r>
          </w:p>
        </w:tc>
        <w:tc>
          <w:tcPr>
            <w:tcW w:w="1248" w:type="pct"/>
            <w:vAlign w:val="center"/>
          </w:tcPr>
          <w:p w:rsidR="00742F29" w:rsidRDefault="00742F29" w:rsidP="00742F29">
            <w:pPr>
              <w:pStyle w:val="a9"/>
              <w:spacing w:line="240" w:lineRule="auto"/>
              <w:ind w:firstLineChars="0" w:firstLine="0"/>
              <w:rPr>
                <w:sz w:val="21"/>
                <w:szCs w:val="21"/>
              </w:rPr>
            </w:pPr>
            <w:r>
              <w:rPr>
                <w:rFonts w:hint="eastAsia"/>
                <w:sz w:val="21"/>
                <w:szCs w:val="21"/>
              </w:rPr>
              <w:t>本项目按照安全设施设计要求进行施工，无主要设计变更。</w:t>
            </w:r>
          </w:p>
        </w:tc>
        <w:tc>
          <w:tcPr>
            <w:tcW w:w="475" w:type="pct"/>
            <w:vAlign w:val="center"/>
          </w:tcPr>
          <w:p w:rsidR="00742F29" w:rsidRDefault="00742F29" w:rsidP="00742F29">
            <w:pPr>
              <w:pStyle w:val="a9"/>
              <w:spacing w:line="240" w:lineRule="auto"/>
              <w:ind w:firstLineChars="0" w:firstLine="0"/>
              <w:jc w:val="center"/>
              <w:rPr>
                <w:sz w:val="21"/>
                <w:szCs w:val="21"/>
              </w:rPr>
            </w:pPr>
            <w:r>
              <w:rPr>
                <w:rFonts w:hint="eastAsia"/>
                <w:sz w:val="21"/>
                <w:szCs w:val="21"/>
              </w:rPr>
              <w:t>符合</w:t>
            </w:r>
          </w:p>
        </w:tc>
      </w:tr>
      <w:tr w:rsidR="00742F29" w:rsidTr="00304E89">
        <w:trPr>
          <w:trHeight w:val="5521"/>
          <w:jc w:val="center"/>
        </w:trPr>
        <w:tc>
          <w:tcPr>
            <w:tcW w:w="598" w:type="pct"/>
            <w:vAlign w:val="center"/>
          </w:tcPr>
          <w:p w:rsidR="00742F29" w:rsidRDefault="00742F29" w:rsidP="00742F29">
            <w:pPr>
              <w:pStyle w:val="a9"/>
              <w:spacing w:line="240" w:lineRule="auto"/>
              <w:ind w:firstLineChars="0" w:firstLine="0"/>
              <w:rPr>
                <w:sz w:val="21"/>
                <w:szCs w:val="21"/>
              </w:rPr>
            </w:pPr>
            <w:r>
              <w:rPr>
                <w:rFonts w:hint="eastAsia"/>
                <w:sz w:val="21"/>
                <w:szCs w:val="21"/>
              </w:rPr>
              <w:t>3.</w:t>
            </w:r>
            <w:r>
              <w:rPr>
                <w:rFonts w:hint="eastAsia"/>
                <w:sz w:val="21"/>
                <w:szCs w:val="21"/>
              </w:rPr>
              <w:t>试运行</w:t>
            </w:r>
          </w:p>
        </w:tc>
        <w:tc>
          <w:tcPr>
            <w:tcW w:w="1783" w:type="pct"/>
            <w:vAlign w:val="center"/>
          </w:tcPr>
          <w:p w:rsidR="00742F29" w:rsidRDefault="00742F29" w:rsidP="00742F29">
            <w:pPr>
              <w:pStyle w:val="a9"/>
              <w:spacing w:line="240" w:lineRule="auto"/>
              <w:ind w:firstLineChars="0" w:firstLine="0"/>
              <w:rPr>
                <w:sz w:val="21"/>
                <w:szCs w:val="21"/>
              </w:rPr>
            </w:pPr>
            <w:r>
              <w:rPr>
                <w:rFonts w:hint="eastAsia"/>
                <w:sz w:val="21"/>
                <w:szCs w:val="21"/>
              </w:rPr>
              <w:t>……</w:t>
            </w:r>
          </w:p>
          <w:p w:rsidR="00742F29" w:rsidRDefault="00742F29" w:rsidP="00742F29">
            <w:pPr>
              <w:pStyle w:val="a9"/>
              <w:spacing w:line="240" w:lineRule="auto"/>
              <w:ind w:firstLineChars="0" w:firstLine="0"/>
              <w:rPr>
                <w:sz w:val="21"/>
                <w:szCs w:val="21"/>
              </w:rPr>
            </w:pPr>
            <w:r>
              <w:rPr>
                <w:sz w:val="21"/>
                <w:szCs w:val="21"/>
              </w:rPr>
              <w:t>建设项目施工完成后，建设单位应当组织负责建设项目的设计、施工、监理等有关单位和相关专业技术人员，按照有关安全生产法律、法规、规章和国家标准、行业标准的规定，对建设项目安全设施施工情况和安全措施落实情况进行检查，根据建设项目实际需要试运行的，应当研究制定周密的试运行（包括生产、使用，下同）方案。</w:t>
            </w:r>
          </w:p>
          <w:p w:rsidR="00742F29" w:rsidRDefault="00742F29" w:rsidP="00742F29">
            <w:pPr>
              <w:pStyle w:val="a9"/>
              <w:spacing w:line="240" w:lineRule="auto"/>
              <w:ind w:firstLineChars="0" w:firstLine="0"/>
              <w:rPr>
                <w:sz w:val="21"/>
                <w:szCs w:val="21"/>
              </w:rPr>
            </w:pPr>
            <w:r>
              <w:rPr>
                <w:rFonts w:hint="eastAsia"/>
                <w:sz w:val="21"/>
                <w:szCs w:val="21"/>
              </w:rPr>
              <w:t>……</w:t>
            </w:r>
          </w:p>
        </w:tc>
        <w:tc>
          <w:tcPr>
            <w:tcW w:w="897" w:type="pct"/>
            <w:vAlign w:val="center"/>
          </w:tcPr>
          <w:p w:rsidR="00742F29" w:rsidRDefault="00742F29" w:rsidP="00742F29">
            <w:pPr>
              <w:pStyle w:val="a9"/>
              <w:spacing w:line="240" w:lineRule="auto"/>
              <w:ind w:firstLineChars="0" w:firstLine="0"/>
              <w:rPr>
                <w:sz w:val="21"/>
                <w:szCs w:val="21"/>
              </w:rPr>
            </w:pPr>
            <w:r>
              <w:rPr>
                <w:rFonts w:hint="eastAsia"/>
                <w:sz w:val="21"/>
                <w:szCs w:val="21"/>
              </w:rPr>
              <w:t>《广东省应急管理厅金属冶炼建设项目安全设施“三同时”监督管理实施细则》（粤应急</w:t>
            </w:r>
            <w:proofErr w:type="gramStart"/>
            <w:r>
              <w:rPr>
                <w:rFonts w:hint="eastAsia"/>
                <w:sz w:val="21"/>
                <w:szCs w:val="21"/>
              </w:rPr>
              <w:t>规</w:t>
            </w:r>
            <w:proofErr w:type="gramEnd"/>
            <w:r>
              <w:rPr>
                <w:rFonts w:hint="eastAsia"/>
                <w:sz w:val="21"/>
                <w:szCs w:val="21"/>
              </w:rPr>
              <w:t>〔</w:t>
            </w:r>
            <w:r>
              <w:rPr>
                <w:rFonts w:hint="eastAsia"/>
                <w:sz w:val="21"/>
                <w:szCs w:val="21"/>
              </w:rPr>
              <w:t>2022</w:t>
            </w:r>
            <w:r>
              <w:rPr>
                <w:rFonts w:hint="eastAsia"/>
                <w:sz w:val="21"/>
                <w:szCs w:val="21"/>
              </w:rPr>
              <w:t>〕</w:t>
            </w:r>
            <w:r>
              <w:rPr>
                <w:rFonts w:hint="eastAsia"/>
                <w:sz w:val="21"/>
                <w:szCs w:val="21"/>
              </w:rPr>
              <w:t>1</w:t>
            </w:r>
            <w:r>
              <w:rPr>
                <w:rFonts w:hint="eastAsia"/>
                <w:sz w:val="21"/>
                <w:szCs w:val="21"/>
              </w:rPr>
              <w:t>号）第</w:t>
            </w:r>
            <w:r>
              <w:rPr>
                <w:rFonts w:hint="eastAsia"/>
                <w:sz w:val="21"/>
                <w:szCs w:val="21"/>
              </w:rPr>
              <w:t>17</w:t>
            </w:r>
            <w:r>
              <w:rPr>
                <w:rFonts w:hint="eastAsia"/>
                <w:sz w:val="21"/>
                <w:szCs w:val="21"/>
              </w:rPr>
              <w:t>条</w:t>
            </w:r>
          </w:p>
        </w:tc>
        <w:tc>
          <w:tcPr>
            <w:tcW w:w="1248" w:type="pct"/>
            <w:vAlign w:val="center"/>
          </w:tcPr>
          <w:p w:rsidR="00742F29" w:rsidRDefault="00742F29" w:rsidP="00742F29">
            <w:pPr>
              <w:pStyle w:val="a9"/>
              <w:spacing w:line="240" w:lineRule="auto"/>
              <w:ind w:firstLineChars="0" w:firstLine="0"/>
              <w:rPr>
                <w:sz w:val="21"/>
                <w:szCs w:val="21"/>
              </w:rPr>
            </w:pPr>
            <w:r>
              <w:rPr>
                <w:rFonts w:hint="eastAsia"/>
                <w:sz w:val="21"/>
                <w:szCs w:val="21"/>
              </w:rPr>
              <w:t>本项目按规定要求进行了试运行，试运行期间，设备运转正常，无较大异常工况出现。由建设单位、安装单位共同进行试运行，试运行各设备达到设计要求，生产设备各电器仪表系统和报警系统处于正常要求状态，各安全设施达到设计要求，各供电系统等辅助设施达到设计要求。</w:t>
            </w:r>
          </w:p>
        </w:tc>
        <w:tc>
          <w:tcPr>
            <w:tcW w:w="475" w:type="pct"/>
            <w:vAlign w:val="center"/>
          </w:tcPr>
          <w:p w:rsidR="00742F29" w:rsidRDefault="00742F29" w:rsidP="00742F29">
            <w:pPr>
              <w:pStyle w:val="a9"/>
              <w:spacing w:line="240" w:lineRule="auto"/>
              <w:ind w:firstLineChars="0" w:firstLine="0"/>
              <w:jc w:val="center"/>
              <w:rPr>
                <w:sz w:val="21"/>
                <w:szCs w:val="21"/>
              </w:rPr>
            </w:pPr>
            <w:r>
              <w:rPr>
                <w:rFonts w:hint="eastAsia"/>
                <w:sz w:val="21"/>
                <w:szCs w:val="21"/>
              </w:rPr>
              <w:t>符合</w:t>
            </w:r>
          </w:p>
        </w:tc>
      </w:tr>
      <w:tr w:rsidR="00742F29" w:rsidTr="00304E89">
        <w:trPr>
          <w:jc w:val="center"/>
        </w:trPr>
        <w:tc>
          <w:tcPr>
            <w:tcW w:w="598" w:type="pct"/>
            <w:vMerge w:val="restart"/>
            <w:vAlign w:val="center"/>
          </w:tcPr>
          <w:p w:rsidR="00742F29" w:rsidRDefault="00742F29" w:rsidP="00742F29">
            <w:pPr>
              <w:pStyle w:val="a9"/>
              <w:spacing w:line="240" w:lineRule="auto"/>
              <w:ind w:firstLineChars="0" w:firstLine="0"/>
              <w:rPr>
                <w:sz w:val="21"/>
                <w:szCs w:val="21"/>
              </w:rPr>
            </w:pPr>
            <w:r>
              <w:rPr>
                <w:rFonts w:hint="eastAsia"/>
                <w:sz w:val="21"/>
                <w:szCs w:val="21"/>
              </w:rPr>
              <w:t>4.</w:t>
            </w:r>
            <w:r>
              <w:rPr>
                <w:rFonts w:hint="eastAsia"/>
                <w:sz w:val="21"/>
                <w:szCs w:val="21"/>
              </w:rPr>
              <w:t>竣工验收</w:t>
            </w:r>
          </w:p>
        </w:tc>
        <w:tc>
          <w:tcPr>
            <w:tcW w:w="1783" w:type="pct"/>
            <w:vAlign w:val="center"/>
          </w:tcPr>
          <w:p w:rsidR="00742F29" w:rsidRDefault="00742F29" w:rsidP="00742F29">
            <w:pPr>
              <w:pStyle w:val="a9"/>
              <w:spacing w:line="240" w:lineRule="auto"/>
              <w:ind w:firstLineChars="0" w:firstLine="0"/>
              <w:rPr>
                <w:sz w:val="21"/>
                <w:szCs w:val="21"/>
              </w:rPr>
            </w:pPr>
            <w:r>
              <w:rPr>
                <w:sz w:val="21"/>
                <w:szCs w:val="21"/>
              </w:rPr>
              <w:t>在建设项目安全设施竣工或者试运行完成后，建设单位应当委托具有相应资质的安全评价机构对安全设施进行验收评价，并编制建设项目安全设施验收评价报告。</w:t>
            </w:r>
          </w:p>
        </w:tc>
        <w:tc>
          <w:tcPr>
            <w:tcW w:w="897" w:type="pct"/>
            <w:vAlign w:val="center"/>
          </w:tcPr>
          <w:p w:rsidR="00742F29" w:rsidRDefault="00742F29" w:rsidP="00742F29">
            <w:pPr>
              <w:pStyle w:val="a9"/>
              <w:spacing w:line="240" w:lineRule="auto"/>
              <w:ind w:firstLineChars="0" w:firstLine="0"/>
              <w:rPr>
                <w:sz w:val="21"/>
                <w:szCs w:val="21"/>
              </w:rPr>
            </w:pPr>
            <w:r>
              <w:rPr>
                <w:rFonts w:hint="eastAsia"/>
                <w:sz w:val="21"/>
                <w:szCs w:val="21"/>
              </w:rPr>
              <w:t>《广东省应急管理厅金属冶炼建设项目安全设施“三同时”监督管理实施细则》（粤应急</w:t>
            </w:r>
            <w:proofErr w:type="gramStart"/>
            <w:r>
              <w:rPr>
                <w:rFonts w:hint="eastAsia"/>
                <w:sz w:val="21"/>
                <w:szCs w:val="21"/>
              </w:rPr>
              <w:t>规</w:t>
            </w:r>
            <w:proofErr w:type="gramEnd"/>
            <w:r>
              <w:rPr>
                <w:rFonts w:hint="eastAsia"/>
                <w:sz w:val="21"/>
                <w:szCs w:val="21"/>
              </w:rPr>
              <w:t>〔</w:t>
            </w:r>
            <w:r>
              <w:rPr>
                <w:rFonts w:hint="eastAsia"/>
                <w:sz w:val="21"/>
                <w:szCs w:val="21"/>
              </w:rPr>
              <w:t>2022</w:t>
            </w:r>
            <w:r>
              <w:rPr>
                <w:rFonts w:hint="eastAsia"/>
                <w:sz w:val="21"/>
                <w:szCs w:val="21"/>
              </w:rPr>
              <w:t>〕</w:t>
            </w:r>
            <w:r>
              <w:rPr>
                <w:rFonts w:hint="eastAsia"/>
                <w:sz w:val="21"/>
                <w:szCs w:val="21"/>
              </w:rPr>
              <w:t>1</w:t>
            </w:r>
            <w:r>
              <w:rPr>
                <w:rFonts w:hint="eastAsia"/>
                <w:sz w:val="21"/>
                <w:szCs w:val="21"/>
              </w:rPr>
              <w:t>号）第</w:t>
            </w:r>
            <w:r>
              <w:rPr>
                <w:rFonts w:hint="eastAsia"/>
                <w:sz w:val="21"/>
                <w:szCs w:val="21"/>
              </w:rPr>
              <w:t>18</w:t>
            </w:r>
            <w:r>
              <w:rPr>
                <w:rFonts w:hint="eastAsia"/>
                <w:sz w:val="21"/>
                <w:szCs w:val="21"/>
              </w:rPr>
              <w:t>条</w:t>
            </w:r>
          </w:p>
        </w:tc>
        <w:tc>
          <w:tcPr>
            <w:tcW w:w="1248" w:type="pct"/>
            <w:vAlign w:val="center"/>
          </w:tcPr>
          <w:p w:rsidR="00742F29" w:rsidRDefault="00742F29" w:rsidP="00742F29">
            <w:pPr>
              <w:spacing w:line="240" w:lineRule="auto"/>
              <w:ind w:firstLineChars="0" w:firstLine="0"/>
              <w:rPr>
                <w:sz w:val="21"/>
                <w:szCs w:val="21"/>
              </w:rPr>
            </w:pPr>
            <w:r>
              <w:rPr>
                <w:rFonts w:hint="eastAsia"/>
                <w:sz w:val="21"/>
                <w:szCs w:val="21"/>
              </w:rPr>
              <w:t>本项目按规定委托</w:t>
            </w:r>
            <w:r>
              <w:rPr>
                <w:sz w:val="21"/>
                <w:szCs w:val="21"/>
              </w:rPr>
              <w:t>具有相应资质的安全评价机构对安全设施进行验收评价，并编制建设项目安全设施验收评价报告</w:t>
            </w:r>
            <w:r>
              <w:rPr>
                <w:rFonts w:hint="eastAsia"/>
                <w:sz w:val="21"/>
                <w:szCs w:val="21"/>
              </w:rPr>
              <w:t>（即本评价报告）。</w:t>
            </w:r>
          </w:p>
        </w:tc>
        <w:tc>
          <w:tcPr>
            <w:tcW w:w="475" w:type="pct"/>
            <w:vAlign w:val="center"/>
          </w:tcPr>
          <w:p w:rsidR="00742F29" w:rsidRDefault="00742F29" w:rsidP="00742F29">
            <w:pPr>
              <w:pStyle w:val="a9"/>
              <w:spacing w:line="240" w:lineRule="auto"/>
              <w:ind w:firstLineChars="0" w:firstLine="0"/>
              <w:jc w:val="center"/>
              <w:rPr>
                <w:sz w:val="21"/>
                <w:szCs w:val="21"/>
              </w:rPr>
            </w:pPr>
            <w:r>
              <w:rPr>
                <w:rFonts w:hint="eastAsia"/>
                <w:sz w:val="21"/>
                <w:szCs w:val="21"/>
              </w:rPr>
              <w:t>符合</w:t>
            </w:r>
          </w:p>
        </w:tc>
      </w:tr>
      <w:tr w:rsidR="00742F29" w:rsidTr="00304E89">
        <w:trPr>
          <w:jc w:val="center"/>
        </w:trPr>
        <w:tc>
          <w:tcPr>
            <w:tcW w:w="598" w:type="pct"/>
            <w:vMerge/>
            <w:vAlign w:val="center"/>
          </w:tcPr>
          <w:p w:rsidR="00742F29" w:rsidRDefault="00742F29" w:rsidP="00742F29">
            <w:pPr>
              <w:spacing w:line="240" w:lineRule="auto"/>
              <w:ind w:firstLine="420"/>
              <w:rPr>
                <w:sz w:val="21"/>
                <w:szCs w:val="21"/>
              </w:rPr>
            </w:pPr>
          </w:p>
        </w:tc>
        <w:tc>
          <w:tcPr>
            <w:tcW w:w="1783" w:type="pct"/>
            <w:vAlign w:val="center"/>
          </w:tcPr>
          <w:p w:rsidR="00742F29" w:rsidRDefault="00742F29" w:rsidP="00742F29">
            <w:pPr>
              <w:pStyle w:val="a9"/>
              <w:spacing w:line="240" w:lineRule="auto"/>
              <w:ind w:firstLineChars="0" w:firstLine="0"/>
              <w:rPr>
                <w:sz w:val="21"/>
                <w:szCs w:val="21"/>
              </w:rPr>
            </w:pPr>
            <w:r>
              <w:rPr>
                <w:sz w:val="21"/>
                <w:szCs w:val="21"/>
              </w:rPr>
              <w:t>建设项目的安全设施有下列情形之一的，建设单位不得通过竣工验收，并不得投入生产或者使用：</w:t>
            </w:r>
          </w:p>
          <w:p w:rsidR="00742F29" w:rsidRDefault="00742F29" w:rsidP="00742F29">
            <w:pPr>
              <w:pStyle w:val="a9"/>
              <w:spacing w:line="240" w:lineRule="auto"/>
              <w:ind w:firstLineChars="0" w:firstLine="0"/>
              <w:rPr>
                <w:sz w:val="21"/>
                <w:szCs w:val="21"/>
              </w:rPr>
            </w:pPr>
            <w:r>
              <w:rPr>
                <w:sz w:val="21"/>
                <w:szCs w:val="21"/>
              </w:rPr>
              <w:t>（一）未选择具有相应资质的施工单位施工的；</w:t>
            </w:r>
          </w:p>
          <w:p w:rsidR="00742F29" w:rsidRDefault="00742F29" w:rsidP="00742F29">
            <w:pPr>
              <w:pStyle w:val="a9"/>
              <w:spacing w:line="240" w:lineRule="auto"/>
              <w:ind w:firstLineChars="0" w:firstLine="0"/>
              <w:rPr>
                <w:sz w:val="21"/>
                <w:szCs w:val="21"/>
              </w:rPr>
            </w:pPr>
            <w:r>
              <w:rPr>
                <w:sz w:val="21"/>
                <w:szCs w:val="21"/>
              </w:rPr>
              <w:t>（二）未按照建设项目安全设施设计文件施工或者施工质量未达到建设项目安全设施设计文件要求的；</w:t>
            </w:r>
          </w:p>
          <w:p w:rsidR="00742F29" w:rsidRDefault="00742F29" w:rsidP="00742F29">
            <w:pPr>
              <w:pStyle w:val="a9"/>
              <w:spacing w:line="240" w:lineRule="auto"/>
              <w:ind w:firstLineChars="0" w:firstLine="0"/>
              <w:rPr>
                <w:sz w:val="21"/>
                <w:szCs w:val="21"/>
              </w:rPr>
            </w:pPr>
            <w:r>
              <w:rPr>
                <w:sz w:val="21"/>
                <w:szCs w:val="21"/>
              </w:rPr>
              <w:t>（三）建设项目安全设施的施工不符合国家有关施工技术标准的；</w:t>
            </w:r>
          </w:p>
          <w:p w:rsidR="00742F29" w:rsidRDefault="00742F29" w:rsidP="00742F29">
            <w:pPr>
              <w:pStyle w:val="a9"/>
              <w:spacing w:line="240" w:lineRule="auto"/>
              <w:ind w:firstLineChars="0" w:firstLine="0"/>
              <w:rPr>
                <w:sz w:val="21"/>
                <w:szCs w:val="21"/>
              </w:rPr>
            </w:pPr>
            <w:r>
              <w:rPr>
                <w:sz w:val="21"/>
                <w:szCs w:val="21"/>
              </w:rPr>
              <w:t>（四）未选择具有相应资质的安全评价机构进行安全验收评价或者安全验收评价不合格的；</w:t>
            </w:r>
          </w:p>
          <w:p w:rsidR="00742F29" w:rsidRDefault="00742F29" w:rsidP="00742F29">
            <w:pPr>
              <w:pStyle w:val="a9"/>
              <w:spacing w:line="240" w:lineRule="auto"/>
              <w:ind w:firstLineChars="0" w:firstLine="0"/>
              <w:rPr>
                <w:sz w:val="21"/>
                <w:szCs w:val="21"/>
              </w:rPr>
            </w:pPr>
            <w:r>
              <w:rPr>
                <w:sz w:val="21"/>
                <w:szCs w:val="21"/>
              </w:rPr>
              <w:t>（五）安全设施和安全生产条件不符合有关安全生产法律、法规、规章和国家标准或者行业标准、技术规范规定的；</w:t>
            </w:r>
          </w:p>
          <w:p w:rsidR="00742F29" w:rsidRDefault="00742F29" w:rsidP="00742F29">
            <w:pPr>
              <w:pStyle w:val="a9"/>
              <w:spacing w:line="240" w:lineRule="auto"/>
              <w:ind w:firstLineChars="0" w:firstLine="0"/>
              <w:rPr>
                <w:sz w:val="21"/>
                <w:szCs w:val="21"/>
              </w:rPr>
            </w:pPr>
            <w:r>
              <w:rPr>
                <w:sz w:val="21"/>
                <w:szCs w:val="21"/>
              </w:rPr>
              <w:t>（六）发现建设项目试运行期间存在事故隐患未整改的；</w:t>
            </w:r>
          </w:p>
          <w:p w:rsidR="00742F29" w:rsidRDefault="00742F29" w:rsidP="00742F29">
            <w:pPr>
              <w:pStyle w:val="a9"/>
              <w:spacing w:line="240" w:lineRule="auto"/>
              <w:ind w:firstLineChars="0" w:firstLine="0"/>
              <w:rPr>
                <w:sz w:val="21"/>
                <w:szCs w:val="21"/>
              </w:rPr>
            </w:pPr>
            <w:r>
              <w:rPr>
                <w:sz w:val="21"/>
                <w:szCs w:val="21"/>
              </w:rPr>
              <w:t>（七）未依法设置安全生产管理机构或者配备安全生产管理人员的；</w:t>
            </w:r>
          </w:p>
          <w:p w:rsidR="00742F29" w:rsidRDefault="00742F29" w:rsidP="00742F29">
            <w:pPr>
              <w:pStyle w:val="a9"/>
              <w:spacing w:line="240" w:lineRule="auto"/>
              <w:ind w:firstLineChars="0" w:firstLine="0"/>
              <w:rPr>
                <w:sz w:val="21"/>
                <w:szCs w:val="21"/>
              </w:rPr>
            </w:pPr>
            <w:r>
              <w:rPr>
                <w:sz w:val="21"/>
                <w:szCs w:val="21"/>
              </w:rPr>
              <w:t>（八）从业人员未经过安全生产教育和培训或者不具备相应资格的；</w:t>
            </w:r>
          </w:p>
          <w:p w:rsidR="00742F29" w:rsidRDefault="00742F29" w:rsidP="00742F29">
            <w:pPr>
              <w:pStyle w:val="a9"/>
              <w:spacing w:line="240" w:lineRule="auto"/>
              <w:ind w:firstLineChars="0" w:firstLine="0"/>
              <w:rPr>
                <w:sz w:val="21"/>
                <w:szCs w:val="21"/>
              </w:rPr>
            </w:pPr>
            <w:r>
              <w:rPr>
                <w:sz w:val="21"/>
                <w:szCs w:val="21"/>
              </w:rPr>
              <w:t>（九）不符合法律、行政法规规定的其他条件的。</w:t>
            </w:r>
          </w:p>
          <w:p w:rsidR="00742F29" w:rsidRDefault="00742F29" w:rsidP="00742F29">
            <w:pPr>
              <w:pStyle w:val="a9"/>
              <w:spacing w:line="240" w:lineRule="auto"/>
              <w:ind w:firstLineChars="0" w:firstLine="0"/>
              <w:rPr>
                <w:sz w:val="21"/>
                <w:szCs w:val="21"/>
              </w:rPr>
            </w:pPr>
            <w:r>
              <w:rPr>
                <w:sz w:val="21"/>
                <w:szCs w:val="21"/>
              </w:rPr>
              <w:t>建设项目安全设施竣工验收未通过的，建设单位经过整改后可以再次组织建设项目安全设施竣工验收。安全设施竣工验收合格后，方可投入生产和使用。</w:t>
            </w:r>
          </w:p>
        </w:tc>
        <w:tc>
          <w:tcPr>
            <w:tcW w:w="897" w:type="pct"/>
            <w:vAlign w:val="center"/>
          </w:tcPr>
          <w:p w:rsidR="00742F29" w:rsidRDefault="00742F29" w:rsidP="00742F29">
            <w:pPr>
              <w:pStyle w:val="a9"/>
              <w:spacing w:line="240" w:lineRule="auto"/>
              <w:ind w:firstLineChars="0" w:firstLine="0"/>
              <w:rPr>
                <w:sz w:val="21"/>
                <w:szCs w:val="21"/>
              </w:rPr>
            </w:pPr>
            <w:r>
              <w:rPr>
                <w:rFonts w:hint="eastAsia"/>
                <w:sz w:val="21"/>
                <w:szCs w:val="21"/>
              </w:rPr>
              <w:t>《广东省应急管理厅金属冶炼建设项目安全设施“三同时”监督管理实施细则》（粤应急</w:t>
            </w:r>
            <w:proofErr w:type="gramStart"/>
            <w:r>
              <w:rPr>
                <w:rFonts w:hint="eastAsia"/>
                <w:sz w:val="21"/>
                <w:szCs w:val="21"/>
              </w:rPr>
              <w:t>规</w:t>
            </w:r>
            <w:proofErr w:type="gramEnd"/>
            <w:r>
              <w:rPr>
                <w:rFonts w:hint="eastAsia"/>
                <w:sz w:val="21"/>
                <w:szCs w:val="21"/>
              </w:rPr>
              <w:t>〔</w:t>
            </w:r>
            <w:r>
              <w:rPr>
                <w:rFonts w:hint="eastAsia"/>
                <w:sz w:val="21"/>
                <w:szCs w:val="21"/>
              </w:rPr>
              <w:t>2022</w:t>
            </w:r>
            <w:r>
              <w:rPr>
                <w:rFonts w:hint="eastAsia"/>
                <w:sz w:val="21"/>
                <w:szCs w:val="21"/>
              </w:rPr>
              <w:t>〕</w:t>
            </w:r>
            <w:r>
              <w:rPr>
                <w:rFonts w:hint="eastAsia"/>
                <w:sz w:val="21"/>
                <w:szCs w:val="21"/>
              </w:rPr>
              <w:t>1</w:t>
            </w:r>
            <w:r>
              <w:rPr>
                <w:rFonts w:hint="eastAsia"/>
                <w:sz w:val="21"/>
                <w:szCs w:val="21"/>
              </w:rPr>
              <w:t>号）第</w:t>
            </w:r>
            <w:r>
              <w:rPr>
                <w:rFonts w:hint="eastAsia"/>
                <w:sz w:val="21"/>
                <w:szCs w:val="21"/>
              </w:rPr>
              <w:t>20</w:t>
            </w:r>
            <w:r>
              <w:rPr>
                <w:rFonts w:hint="eastAsia"/>
                <w:sz w:val="21"/>
                <w:szCs w:val="21"/>
              </w:rPr>
              <w:t>条</w:t>
            </w:r>
          </w:p>
        </w:tc>
        <w:tc>
          <w:tcPr>
            <w:tcW w:w="1248" w:type="pct"/>
            <w:vAlign w:val="center"/>
          </w:tcPr>
          <w:p w:rsidR="00742F29" w:rsidRDefault="00742F29" w:rsidP="00742F29">
            <w:pPr>
              <w:spacing w:line="240" w:lineRule="auto"/>
              <w:ind w:firstLineChars="0" w:firstLine="0"/>
              <w:rPr>
                <w:sz w:val="21"/>
                <w:szCs w:val="21"/>
              </w:rPr>
            </w:pPr>
            <w:r>
              <w:rPr>
                <w:rFonts w:hint="eastAsia"/>
                <w:sz w:val="21"/>
                <w:szCs w:val="21"/>
              </w:rPr>
              <w:t>本项目：</w:t>
            </w:r>
          </w:p>
          <w:p w:rsidR="00742F29" w:rsidRDefault="00742F29" w:rsidP="00742F29">
            <w:pPr>
              <w:pStyle w:val="Default"/>
              <w:numPr>
                <w:ilvl w:val="0"/>
                <w:numId w:val="1"/>
              </w:numPr>
              <w:tabs>
                <w:tab w:val="left" w:pos="312"/>
              </w:tabs>
              <w:spacing w:line="240" w:lineRule="auto"/>
              <w:rPr>
                <w:rFonts w:hint="default"/>
                <w:sz w:val="21"/>
                <w:szCs w:val="21"/>
              </w:rPr>
            </w:pPr>
            <w:r>
              <w:rPr>
                <w:sz w:val="21"/>
                <w:szCs w:val="21"/>
              </w:rPr>
              <w:t>委托具有相应资质的施工单位施工；</w:t>
            </w:r>
          </w:p>
          <w:p w:rsidR="00742F29" w:rsidRDefault="00742F29" w:rsidP="00742F29">
            <w:pPr>
              <w:pStyle w:val="30"/>
              <w:numPr>
                <w:ilvl w:val="0"/>
                <w:numId w:val="1"/>
              </w:numPr>
              <w:tabs>
                <w:tab w:val="left" w:pos="312"/>
              </w:tabs>
              <w:spacing w:line="240" w:lineRule="auto"/>
              <w:ind w:left="0" w:firstLine="0"/>
              <w:rPr>
                <w:sz w:val="21"/>
                <w:szCs w:val="21"/>
              </w:rPr>
            </w:pPr>
            <w:r>
              <w:rPr>
                <w:rFonts w:hint="eastAsia"/>
                <w:sz w:val="21"/>
                <w:szCs w:val="21"/>
              </w:rPr>
              <w:t>按照设计文件要求施工；</w:t>
            </w:r>
          </w:p>
          <w:p w:rsidR="00742F29" w:rsidRDefault="00742F29" w:rsidP="00742F29">
            <w:pPr>
              <w:pStyle w:val="30"/>
              <w:numPr>
                <w:ilvl w:val="0"/>
                <w:numId w:val="1"/>
              </w:numPr>
              <w:tabs>
                <w:tab w:val="left" w:pos="312"/>
              </w:tabs>
              <w:spacing w:line="240" w:lineRule="auto"/>
              <w:ind w:left="0" w:firstLine="0"/>
              <w:rPr>
                <w:sz w:val="21"/>
                <w:szCs w:val="21"/>
              </w:rPr>
            </w:pPr>
            <w:r>
              <w:rPr>
                <w:rFonts w:hint="eastAsia"/>
                <w:sz w:val="21"/>
                <w:szCs w:val="21"/>
              </w:rPr>
              <w:t>安全设施施工符合国家相关标准；</w:t>
            </w:r>
          </w:p>
          <w:p w:rsidR="00742F29" w:rsidRDefault="00742F29" w:rsidP="00742F29">
            <w:pPr>
              <w:pStyle w:val="30"/>
              <w:numPr>
                <w:ilvl w:val="0"/>
                <w:numId w:val="1"/>
              </w:numPr>
              <w:tabs>
                <w:tab w:val="left" w:pos="312"/>
              </w:tabs>
              <w:spacing w:line="240" w:lineRule="auto"/>
              <w:ind w:left="0" w:firstLine="0"/>
              <w:rPr>
                <w:sz w:val="21"/>
                <w:szCs w:val="21"/>
              </w:rPr>
            </w:pPr>
            <w:r>
              <w:rPr>
                <w:rFonts w:hint="eastAsia"/>
                <w:sz w:val="21"/>
                <w:szCs w:val="21"/>
              </w:rPr>
              <w:t>委托</w:t>
            </w:r>
            <w:r>
              <w:rPr>
                <w:sz w:val="21"/>
                <w:szCs w:val="21"/>
              </w:rPr>
              <w:t>具有相应资质的安全评价机构对安全设施进行验收评价</w:t>
            </w:r>
            <w:r>
              <w:rPr>
                <w:rFonts w:hint="eastAsia"/>
                <w:sz w:val="21"/>
                <w:szCs w:val="21"/>
              </w:rPr>
              <w:t>；</w:t>
            </w:r>
          </w:p>
          <w:p w:rsidR="00742F29" w:rsidRDefault="00742F29" w:rsidP="00742F29">
            <w:pPr>
              <w:pStyle w:val="30"/>
              <w:numPr>
                <w:ilvl w:val="0"/>
                <w:numId w:val="1"/>
              </w:numPr>
              <w:tabs>
                <w:tab w:val="left" w:pos="312"/>
              </w:tabs>
              <w:spacing w:line="240" w:lineRule="auto"/>
              <w:ind w:left="0" w:firstLine="0"/>
              <w:rPr>
                <w:sz w:val="21"/>
                <w:szCs w:val="21"/>
              </w:rPr>
            </w:pPr>
            <w:r>
              <w:rPr>
                <w:sz w:val="21"/>
                <w:szCs w:val="21"/>
              </w:rPr>
              <w:t>安全设施和安全生产条件符合有关</w:t>
            </w:r>
            <w:r>
              <w:rPr>
                <w:rFonts w:hint="eastAsia"/>
                <w:sz w:val="21"/>
                <w:szCs w:val="21"/>
              </w:rPr>
              <w:t>法规、标准；</w:t>
            </w:r>
          </w:p>
          <w:p w:rsidR="00742F29" w:rsidRDefault="00742F29" w:rsidP="00742F29">
            <w:pPr>
              <w:pStyle w:val="30"/>
              <w:numPr>
                <w:ilvl w:val="0"/>
                <w:numId w:val="1"/>
              </w:numPr>
              <w:tabs>
                <w:tab w:val="left" w:pos="312"/>
              </w:tabs>
              <w:spacing w:line="240" w:lineRule="auto"/>
              <w:ind w:left="0" w:firstLine="0"/>
              <w:rPr>
                <w:sz w:val="21"/>
                <w:szCs w:val="21"/>
              </w:rPr>
            </w:pPr>
            <w:r>
              <w:rPr>
                <w:rFonts w:hint="eastAsia"/>
                <w:sz w:val="21"/>
                <w:szCs w:val="21"/>
              </w:rPr>
              <w:t>试运行期间，设备运转正常，无较大异常工况出现；</w:t>
            </w:r>
          </w:p>
          <w:p w:rsidR="00742F29" w:rsidRDefault="00742F29" w:rsidP="00742F29">
            <w:pPr>
              <w:pStyle w:val="30"/>
              <w:numPr>
                <w:ilvl w:val="0"/>
                <w:numId w:val="1"/>
              </w:numPr>
              <w:tabs>
                <w:tab w:val="left" w:pos="312"/>
              </w:tabs>
              <w:spacing w:line="240" w:lineRule="auto"/>
              <w:ind w:left="0" w:firstLine="0"/>
              <w:rPr>
                <w:sz w:val="21"/>
                <w:szCs w:val="21"/>
              </w:rPr>
            </w:pPr>
            <w:r>
              <w:rPr>
                <w:rFonts w:hint="eastAsia"/>
                <w:sz w:val="21"/>
                <w:szCs w:val="21"/>
              </w:rPr>
              <w:t>企业依法设置</w:t>
            </w:r>
            <w:r>
              <w:rPr>
                <w:sz w:val="21"/>
                <w:szCs w:val="21"/>
              </w:rPr>
              <w:t>安全生产管理机构</w:t>
            </w:r>
            <w:r>
              <w:rPr>
                <w:rFonts w:hint="eastAsia"/>
                <w:sz w:val="21"/>
                <w:szCs w:val="21"/>
              </w:rPr>
              <w:t>、</w:t>
            </w:r>
            <w:r>
              <w:rPr>
                <w:sz w:val="21"/>
                <w:szCs w:val="21"/>
              </w:rPr>
              <w:t>配备安全生产管理人员</w:t>
            </w:r>
            <w:r>
              <w:rPr>
                <w:rFonts w:hint="eastAsia"/>
                <w:sz w:val="21"/>
                <w:szCs w:val="21"/>
              </w:rPr>
              <w:t>；</w:t>
            </w:r>
          </w:p>
          <w:p w:rsidR="00742F29" w:rsidRDefault="00742F29" w:rsidP="00742F29">
            <w:pPr>
              <w:pStyle w:val="30"/>
              <w:numPr>
                <w:ilvl w:val="0"/>
                <w:numId w:val="1"/>
              </w:numPr>
              <w:tabs>
                <w:tab w:val="left" w:pos="312"/>
              </w:tabs>
              <w:spacing w:line="240" w:lineRule="auto"/>
              <w:ind w:left="0" w:firstLine="0"/>
              <w:rPr>
                <w:sz w:val="21"/>
                <w:szCs w:val="21"/>
              </w:rPr>
            </w:pPr>
            <w:r>
              <w:rPr>
                <w:sz w:val="21"/>
                <w:szCs w:val="21"/>
              </w:rPr>
              <w:t>从业人员经过安全生产教育和培训</w:t>
            </w:r>
            <w:r>
              <w:rPr>
                <w:rFonts w:hint="eastAsia"/>
                <w:sz w:val="21"/>
                <w:szCs w:val="21"/>
              </w:rPr>
              <w:t>、按规定持证上岗。</w:t>
            </w:r>
          </w:p>
        </w:tc>
        <w:tc>
          <w:tcPr>
            <w:tcW w:w="475" w:type="pct"/>
            <w:vAlign w:val="center"/>
          </w:tcPr>
          <w:p w:rsidR="00742F29" w:rsidRDefault="00742F29" w:rsidP="00742F29">
            <w:pPr>
              <w:pStyle w:val="a9"/>
              <w:spacing w:line="240" w:lineRule="auto"/>
              <w:ind w:firstLineChars="0" w:firstLine="0"/>
              <w:jc w:val="center"/>
              <w:rPr>
                <w:sz w:val="21"/>
                <w:szCs w:val="21"/>
              </w:rPr>
            </w:pPr>
            <w:r>
              <w:rPr>
                <w:rFonts w:hint="eastAsia"/>
                <w:sz w:val="21"/>
                <w:szCs w:val="21"/>
              </w:rPr>
              <w:t>符合</w:t>
            </w:r>
          </w:p>
        </w:tc>
      </w:tr>
      <w:tr w:rsidR="00742F29" w:rsidTr="00304E89">
        <w:trPr>
          <w:jc w:val="center"/>
        </w:trPr>
        <w:tc>
          <w:tcPr>
            <w:tcW w:w="598" w:type="pct"/>
            <w:vAlign w:val="center"/>
          </w:tcPr>
          <w:p w:rsidR="00742F29" w:rsidRDefault="00742F29" w:rsidP="00742F29">
            <w:pPr>
              <w:pStyle w:val="a9"/>
              <w:spacing w:line="240" w:lineRule="auto"/>
              <w:ind w:firstLineChars="0" w:firstLine="0"/>
              <w:rPr>
                <w:sz w:val="21"/>
                <w:szCs w:val="21"/>
              </w:rPr>
            </w:pPr>
            <w:r>
              <w:rPr>
                <w:rFonts w:hint="eastAsia"/>
                <w:sz w:val="21"/>
                <w:szCs w:val="21"/>
              </w:rPr>
              <w:t>5.</w:t>
            </w:r>
            <w:r>
              <w:rPr>
                <w:rFonts w:hint="eastAsia"/>
                <w:sz w:val="21"/>
                <w:szCs w:val="21"/>
              </w:rPr>
              <w:t>产业符合性</w:t>
            </w:r>
          </w:p>
        </w:tc>
        <w:tc>
          <w:tcPr>
            <w:tcW w:w="1783" w:type="pct"/>
            <w:vAlign w:val="center"/>
          </w:tcPr>
          <w:p w:rsidR="00742F29" w:rsidRDefault="00742F29" w:rsidP="00742F29">
            <w:pPr>
              <w:pStyle w:val="a9"/>
              <w:spacing w:line="240" w:lineRule="auto"/>
              <w:ind w:firstLineChars="0" w:firstLine="0"/>
              <w:rPr>
                <w:sz w:val="21"/>
                <w:szCs w:val="21"/>
              </w:rPr>
            </w:pPr>
            <w:r>
              <w:rPr>
                <w:sz w:val="21"/>
                <w:szCs w:val="21"/>
              </w:rPr>
              <w:t>第二类：限制类</w:t>
            </w:r>
          </w:p>
          <w:p w:rsidR="00742F29" w:rsidRDefault="00742F29" w:rsidP="00742F29">
            <w:pPr>
              <w:pStyle w:val="a9"/>
              <w:spacing w:line="240" w:lineRule="auto"/>
              <w:ind w:firstLineChars="0" w:firstLine="0"/>
              <w:rPr>
                <w:sz w:val="21"/>
                <w:szCs w:val="21"/>
              </w:rPr>
            </w:pPr>
            <w:r>
              <w:rPr>
                <w:sz w:val="21"/>
                <w:szCs w:val="21"/>
              </w:rPr>
              <w:t>六、钢铁：</w:t>
            </w:r>
            <w:r>
              <w:rPr>
                <w:sz w:val="21"/>
                <w:szCs w:val="21"/>
              </w:rPr>
              <w:t>21</w:t>
            </w:r>
            <w:r>
              <w:rPr>
                <w:sz w:val="21"/>
                <w:szCs w:val="21"/>
              </w:rPr>
              <w:t>项。</w:t>
            </w:r>
          </w:p>
          <w:p w:rsidR="00742F29" w:rsidRDefault="00742F29" w:rsidP="00742F29">
            <w:pPr>
              <w:pStyle w:val="a9"/>
              <w:spacing w:line="240" w:lineRule="auto"/>
              <w:ind w:firstLineChars="0" w:firstLine="0"/>
              <w:rPr>
                <w:sz w:val="21"/>
                <w:szCs w:val="21"/>
              </w:rPr>
            </w:pPr>
            <w:r>
              <w:rPr>
                <w:sz w:val="21"/>
                <w:szCs w:val="21"/>
              </w:rPr>
              <w:t>第三类：淘汰类</w:t>
            </w:r>
          </w:p>
          <w:p w:rsidR="00742F29" w:rsidRDefault="00742F29" w:rsidP="00742F29">
            <w:pPr>
              <w:pStyle w:val="a9"/>
              <w:spacing w:line="240" w:lineRule="auto"/>
              <w:ind w:firstLineChars="0" w:firstLine="0"/>
              <w:rPr>
                <w:sz w:val="21"/>
                <w:szCs w:val="21"/>
              </w:rPr>
            </w:pPr>
            <w:r>
              <w:rPr>
                <w:sz w:val="21"/>
                <w:szCs w:val="21"/>
              </w:rPr>
              <w:t>一、落后生产工艺装备</w:t>
            </w:r>
          </w:p>
          <w:p w:rsidR="00742F29" w:rsidRDefault="00742F29" w:rsidP="00742F29">
            <w:pPr>
              <w:pStyle w:val="a9"/>
              <w:spacing w:line="240" w:lineRule="auto"/>
              <w:ind w:firstLineChars="0" w:firstLine="0"/>
              <w:rPr>
                <w:sz w:val="21"/>
                <w:szCs w:val="21"/>
              </w:rPr>
            </w:pPr>
            <w:r>
              <w:rPr>
                <w:sz w:val="21"/>
                <w:szCs w:val="21"/>
              </w:rPr>
              <w:lastRenderedPageBreak/>
              <w:t>（五）钢铁：</w:t>
            </w:r>
            <w:r>
              <w:rPr>
                <w:sz w:val="21"/>
                <w:szCs w:val="21"/>
              </w:rPr>
              <w:t>36</w:t>
            </w:r>
            <w:r>
              <w:rPr>
                <w:sz w:val="21"/>
                <w:szCs w:val="21"/>
              </w:rPr>
              <w:t>项；</w:t>
            </w:r>
          </w:p>
          <w:p w:rsidR="00742F29" w:rsidRDefault="00742F29" w:rsidP="00742F29">
            <w:pPr>
              <w:pStyle w:val="a9"/>
              <w:spacing w:line="240" w:lineRule="auto"/>
              <w:ind w:firstLineChars="0" w:firstLine="0"/>
              <w:rPr>
                <w:sz w:val="21"/>
                <w:szCs w:val="21"/>
              </w:rPr>
            </w:pPr>
            <w:r>
              <w:rPr>
                <w:sz w:val="21"/>
                <w:szCs w:val="21"/>
              </w:rPr>
              <w:t>二、落后产品</w:t>
            </w:r>
          </w:p>
          <w:p w:rsidR="00742F29" w:rsidRDefault="00742F29" w:rsidP="00742F29">
            <w:pPr>
              <w:pStyle w:val="a9"/>
              <w:spacing w:line="240" w:lineRule="auto"/>
              <w:ind w:firstLineChars="0" w:firstLine="0"/>
              <w:rPr>
                <w:sz w:val="21"/>
                <w:szCs w:val="21"/>
              </w:rPr>
            </w:pPr>
            <w:r>
              <w:rPr>
                <w:sz w:val="21"/>
                <w:szCs w:val="21"/>
              </w:rPr>
              <w:t>（三）钢铁：</w:t>
            </w:r>
            <w:r>
              <w:rPr>
                <w:sz w:val="21"/>
                <w:szCs w:val="21"/>
              </w:rPr>
              <w:t>4</w:t>
            </w:r>
            <w:r>
              <w:rPr>
                <w:sz w:val="21"/>
                <w:szCs w:val="21"/>
              </w:rPr>
              <w:t>项</w:t>
            </w:r>
          </w:p>
        </w:tc>
        <w:tc>
          <w:tcPr>
            <w:tcW w:w="897" w:type="pct"/>
            <w:vAlign w:val="center"/>
          </w:tcPr>
          <w:p w:rsidR="00742F29" w:rsidRDefault="00742F29" w:rsidP="00742F29">
            <w:pPr>
              <w:pStyle w:val="a9"/>
              <w:spacing w:line="240" w:lineRule="auto"/>
              <w:ind w:firstLineChars="0" w:firstLine="0"/>
              <w:rPr>
                <w:sz w:val="21"/>
                <w:szCs w:val="21"/>
              </w:rPr>
            </w:pPr>
            <w:r>
              <w:rPr>
                <w:rFonts w:hint="eastAsia"/>
                <w:sz w:val="21"/>
                <w:szCs w:val="21"/>
              </w:rPr>
              <w:lastRenderedPageBreak/>
              <w:t>《产业结构调整指导目录（</w:t>
            </w:r>
            <w:r>
              <w:rPr>
                <w:rFonts w:hint="eastAsia"/>
                <w:sz w:val="21"/>
                <w:szCs w:val="21"/>
              </w:rPr>
              <w:t>2019</w:t>
            </w:r>
            <w:r>
              <w:rPr>
                <w:rFonts w:hint="eastAsia"/>
                <w:sz w:val="21"/>
                <w:szCs w:val="21"/>
              </w:rPr>
              <w:t>年本）》（</w:t>
            </w:r>
            <w:proofErr w:type="gramStart"/>
            <w:r>
              <w:rPr>
                <w:rFonts w:hint="eastAsia"/>
                <w:sz w:val="21"/>
                <w:szCs w:val="21"/>
              </w:rPr>
              <w:t>发改委</w:t>
            </w:r>
            <w:proofErr w:type="gramEnd"/>
            <w:r>
              <w:rPr>
                <w:rFonts w:hint="eastAsia"/>
                <w:sz w:val="21"/>
                <w:szCs w:val="21"/>
              </w:rPr>
              <w:lastRenderedPageBreak/>
              <w:t>〔</w:t>
            </w:r>
            <w:r>
              <w:rPr>
                <w:rFonts w:hint="eastAsia"/>
                <w:sz w:val="21"/>
                <w:szCs w:val="21"/>
              </w:rPr>
              <w:t>2021</w:t>
            </w:r>
            <w:r>
              <w:rPr>
                <w:rFonts w:hint="eastAsia"/>
                <w:sz w:val="21"/>
                <w:szCs w:val="21"/>
              </w:rPr>
              <w:t>〕第</w:t>
            </w:r>
            <w:r>
              <w:rPr>
                <w:rFonts w:hint="eastAsia"/>
                <w:sz w:val="21"/>
                <w:szCs w:val="21"/>
              </w:rPr>
              <w:t>20</w:t>
            </w:r>
            <w:r>
              <w:rPr>
                <w:rFonts w:hint="eastAsia"/>
                <w:sz w:val="21"/>
                <w:szCs w:val="21"/>
              </w:rPr>
              <w:t>次委务会议修改）</w:t>
            </w:r>
          </w:p>
        </w:tc>
        <w:tc>
          <w:tcPr>
            <w:tcW w:w="1248" w:type="pct"/>
            <w:vAlign w:val="center"/>
          </w:tcPr>
          <w:p w:rsidR="00742F29" w:rsidRDefault="00742F29" w:rsidP="00742F29">
            <w:pPr>
              <w:pStyle w:val="30"/>
              <w:spacing w:line="240" w:lineRule="auto"/>
              <w:ind w:left="0" w:firstLine="0"/>
              <w:rPr>
                <w:sz w:val="21"/>
                <w:szCs w:val="21"/>
              </w:rPr>
            </w:pPr>
            <w:r>
              <w:rPr>
                <w:rFonts w:hint="eastAsia"/>
                <w:sz w:val="21"/>
                <w:szCs w:val="21"/>
              </w:rPr>
              <w:lastRenderedPageBreak/>
              <w:t>本项目不属于文件中所列限制类、淘汰类的装置、工艺、产品。</w:t>
            </w:r>
          </w:p>
        </w:tc>
        <w:tc>
          <w:tcPr>
            <w:tcW w:w="475" w:type="pct"/>
            <w:vAlign w:val="center"/>
          </w:tcPr>
          <w:p w:rsidR="00742F29" w:rsidRDefault="00742F29" w:rsidP="00742F29">
            <w:pPr>
              <w:pStyle w:val="a9"/>
              <w:spacing w:line="240" w:lineRule="auto"/>
              <w:ind w:firstLineChars="0" w:firstLine="0"/>
              <w:jc w:val="center"/>
              <w:rPr>
                <w:sz w:val="21"/>
                <w:szCs w:val="21"/>
              </w:rPr>
            </w:pPr>
            <w:r>
              <w:rPr>
                <w:rFonts w:hint="eastAsia"/>
                <w:sz w:val="21"/>
                <w:szCs w:val="21"/>
              </w:rPr>
              <w:t>符合</w:t>
            </w:r>
          </w:p>
        </w:tc>
      </w:tr>
      <w:tr w:rsidR="008B1B24" w:rsidTr="00304E89">
        <w:trPr>
          <w:jc w:val="center"/>
        </w:trPr>
        <w:tc>
          <w:tcPr>
            <w:tcW w:w="598" w:type="pct"/>
            <w:vAlign w:val="center"/>
          </w:tcPr>
          <w:p w:rsidR="008B1B24" w:rsidRDefault="008B1B24" w:rsidP="008B1B24">
            <w:pPr>
              <w:pStyle w:val="a9"/>
              <w:spacing w:line="240" w:lineRule="auto"/>
              <w:ind w:firstLineChars="0" w:firstLine="0"/>
              <w:rPr>
                <w:sz w:val="21"/>
                <w:szCs w:val="21"/>
              </w:rPr>
            </w:pPr>
            <w:r>
              <w:rPr>
                <w:rFonts w:hint="eastAsia"/>
                <w:sz w:val="21"/>
                <w:szCs w:val="21"/>
              </w:rPr>
              <w:t>6.</w:t>
            </w:r>
            <w:r>
              <w:rPr>
                <w:rFonts w:hint="eastAsia"/>
                <w:sz w:val="21"/>
                <w:szCs w:val="21"/>
              </w:rPr>
              <w:t>消防验收、备案</w:t>
            </w:r>
          </w:p>
        </w:tc>
        <w:tc>
          <w:tcPr>
            <w:tcW w:w="1783" w:type="pct"/>
            <w:vAlign w:val="center"/>
          </w:tcPr>
          <w:p w:rsidR="008B1B24" w:rsidRDefault="008B1B24" w:rsidP="008B1B24">
            <w:pPr>
              <w:overflowPunct w:val="0"/>
              <w:snapToGrid w:val="0"/>
              <w:spacing w:line="240" w:lineRule="auto"/>
              <w:ind w:firstLineChars="0" w:firstLine="0"/>
              <w:jc w:val="left"/>
              <w:rPr>
                <w:color w:val="000000" w:themeColor="text1"/>
                <w:sz w:val="21"/>
                <w:szCs w:val="21"/>
              </w:rPr>
            </w:pPr>
            <w:r>
              <w:rPr>
                <w:color w:val="000000" w:themeColor="text1"/>
                <w:sz w:val="21"/>
                <w:szCs w:val="21"/>
              </w:rPr>
              <w:t>国务院住房和城乡建设主管部门规定应当申请消防验收的建设工程竣工，建设单位应当向住房和城乡建设主管部门申请消防验收。前款规定以外的其他建设工程，建设单位在验收后应当报住房和城乡建设主管部门备案，住房和城乡建设主管部门应当进行抽查。依法应当进行消防验收的建设工程，未经消防验收或者消防验收不合格的，禁止投入使用；其他建设工程经依法抽查不合格的，应当停止使用。</w:t>
            </w:r>
          </w:p>
        </w:tc>
        <w:tc>
          <w:tcPr>
            <w:tcW w:w="897" w:type="pct"/>
            <w:vAlign w:val="center"/>
          </w:tcPr>
          <w:p w:rsidR="008B1B24" w:rsidRDefault="008B1B24" w:rsidP="008B1B24">
            <w:pPr>
              <w:pStyle w:val="a9"/>
              <w:spacing w:line="240" w:lineRule="auto"/>
              <w:ind w:firstLineChars="0" w:firstLine="0"/>
              <w:rPr>
                <w:sz w:val="21"/>
                <w:szCs w:val="21"/>
              </w:rPr>
            </w:pPr>
            <w:r>
              <w:rPr>
                <w:color w:val="000000"/>
                <w:sz w:val="21"/>
                <w:szCs w:val="21"/>
              </w:rPr>
              <w:t>《中华人民共和国消防法》（主席令</w:t>
            </w:r>
            <w:r>
              <w:rPr>
                <w:color w:val="000000"/>
                <w:sz w:val="21"/>
                <w:szCs w:val="21"/>
              </w:rPr>
              <w:t>[2019]</w:t>
            </w:r>
            <w:r>
              <w:rPr>
                <w:color w:val="000000"/>
                <w:sz w:val="21"/>
                <w:szCs w:val="21"/>
              </w:rPr>
              <w:t>第</w:t>
            </w:r>
            <w:r>
              <w:rPr>
                <w:color w:val="000000"/>
                <w:sz w:val="21"/>
                <w:szCs w:val="21"/>
              </w:rPr>
              <w:t>29</w:t>
            </w:r>
            <w:r>
              <w:rPr>
                <w:color w:val="000000"/>
                <w:sz w:val="21"/>
                <w:szCs w:val="21"/>
              </w:rPr>
              <w:t>号）第十三条</w:t>
            </w:r>
          </w:p>
        </w:tc>
        <w:tc>
          <w:tcPr>
            <w:tcW w:w="1248" w:type="pct"/>
            <w:vAlign w:val="center"/>
          </w:tcPr>
          <w:p w:rsidR="008B1B24" w:rsidRDefault="008B1B24" w:rsidP="008B1B24">
            <w:pPr>
              <w:pStyle w:val="30"/>
              <w:spacing w:line="240" w:lineRule="auto"/>
              <w:ind w:left="0" w:firstLine="0"/>
              <w:rPr>
                <w:sz w:val="21"/>
                <w:szCs w:val="21"/>
              </w:rPr>
            </w:pPr>
          </w:p>
        </w:tc>
        <w:tc>
          <w:tcPr>
            <w:tcW w:w="475" w:type="pct"/>
            <w:vAlign w:val="center"/>
          </w:tcPr>
          <w:p w:rsidR="008B1B24" w:rsidRDefault="008B1B24" w:rsidP="008B1B24">
            <w:pPr>
              <w:pStyle w:val="a9"/>
              <w:spacing w:line="240" w:lineRule="auto"/>
              <w:ind w:firstLineChars="0" w:firstLine="0"/>
              <w:jc w:val="center"/>
              <w:rPr>
                <w:sz w:val="21"/>
                <w:szCs w:val="21"/>
              </w:rPr>
            </w:pPr>
          </w:p>
        </w:tc>
      </w:tr>
    </w:tbl>
    <w:p w:rsidR="00742F29" w:rsidRDefault="00742F29" w:rsidP="00742F29">
      <w:pPr>
        <w:ind w:firstLine="562"/>
        <w:outlineLvl w:val="2"/>
        <w:rPr>
          <w:b/>
          <w:szCs w:val="28"/>
        </w:rPr>
      </w:pPr>
      <w:r>
        <w:rPr>
          <w:b/>
          <w:szCs w:val="28"/>
        </w:rPr>
        <w:t>5.</w:t>
      </w:r>
      <w:r>
        <w:rPr>
          <w:rFonts w:hint="eastAsia"/>
          <w:b/>
          <w:szCs w:val="28"/>
        </w:rPr>
        <w:t>1</w:t>
      </w:r>
      <w:r>
        <w:rPr>
          <w:b/>
          <w:szCs w:val="28"/>
        </w:rPr>
        <w:t>.</w:t>
      </w:r>
      <w:r>
        <w:rPr>
          <w:rFonts w:hint="eastAsia"/>
          <w:b/>
          <w:szCs w:val="28"/>
        </w:rPr>
        <w:t>2</w:t>
      </w:r>
      <w:r>
        <w:rPr>
          <w:rFonts w:hint="eastAsia"/>
          <w:b/>
          <w:szCs w:val="28"/>
        </w:rPr>
        <w:t>评价小结</w:t>
      </w:r>
    </w:p>
    <w:p w:rsidR="00742F29" w:rsidRDefault="00742F29" w:rsidP="00742F29">
      <w:pPr>
        <w:ind w:firstLine="480"/>
        <w:rPr>
          <w:sz w:val="24"/>
        </w:rPr>
      </w:pPr>
      <w:r>
        <w:rPr>
          <w:rFonts w:hint="eastAsia"/>
          <w:sz w:val="24"/>
        </w:rPr>
        <w:t>根据《广东省应急管理厅金属冶炼建设项目安全设施“三同时”监督管理实施细则》（粤应急规〔</w:t>
      </w:r>
      <w:r>
        <w:rPr>
          <w:rFonts w:hint="eastAsia"/>
          <w:sz w:val="24"/>
        </w:rPr>
        <w:t>2022</w:t>
      </w:r>
      <w:r>
        <w:rPr>
          <w:rFonts w:hint="eastAsia"/>
          <w:sz w:val="24"/>
        </w:rPr>
        <w:t>〕</w:t>
      </w:r>
      <w:r>
        <w:rPr>
          <w:rFonts w:hint="eastAsia"/>
          <w:sz w:val="24"/>
        </w:rPr>
        <w:t>1</w:t>
      </w:r>
      <w:r>
        <w:rPr>
          <w:rFonts w:hint="eastAsia"/>
          <w:sz w:val="24"/>
        </w:rPr>
        <w:t>号）、《产业结构调整指导目录（</w:t>
      </w:r>
      <w:r>
        <w:rPr>
          <w:rFonts w:hint="eastAsia"/>
          <w:sz w:val="24"/>
        </w:rPr>
        <w:t>2019</w:t>
      </w:r>
      <w:r>
        <w:rPr>
          <w:rFonts w:hint="eastAsia"/>
          <w:sz w:val="24"/>
        </w:rPr>
        <w:t>年本）》（发改委〔</w:t>
      </w:r>
      <w:r>
        <w:rPr>
          <w:rFonts w:hint="eastAsia"/>
          <w:sz w:val="24"/>
        </w:rPr>
        <w:t>2021</w:t>
      </w:r>
      <w:r>
        <w:rPr>
          <w:rFonts w:hint="eastAsia"/>
          <w:sz w:val="24"/>
        </w:rPr>
        <w:t>〕第</w:t>
      </w:r>
      <w:r>
        <w:rPr>
          <w:rFonts w:hint="eastAsia"/>
          <w:sz w:val="24"/>
        </w:rPr>
        <w:t>20</w:t>
      </w:r>
      <w:r>
        <w:rPr>
          <w:rFonts w:hint="eastAsia"/>
          <w:sz w:val="24"/>
        </w:rPr>
        <w:t>次委务会议修改），对该项目法律法规符合性相关内容检查</w:t>
      </w:r>
      <w:r w:rsidR="008B1B24">
        <w:rPr>
          <w:sz w:val="24"/>
        </w:rPr>
        <w:t>6</w:t>
      </w:r>
      <w:r>
        <w:rPr>
          <w:rFonts w:hint="eastAsia"/>
          <w:sz w:val="24"/>
        </w:rPr>
        <w:t>大</w:t>
      </w:r>
      <w:r>
        <w:rPr>
          <w:sz w:val="24"/>
        </w:rPr>
        <w:t>项</w:t>
      </w:r>
      <w:r>
        <w:rPr>
          <w:rFonts w:hint="eastAsia"/>
          <w:sz w:val="24"/>
        </w:rPr>
        <w:t>，无不符合项。</w:t>
      </w:r>
    </w:p>
    <w:p w:rsidR="007F66BE" w:rsidRPr="00742F29" w:rsidRDefault="007F66BE" w:rsidP="00742F29">
      <w:pPr>
        <w:ind w:firstLine="560"/>
      </w:pPr>
    </w:p>
    <w:sectPr w:rsidR="007F66BE" w:rsidRPr="00742F2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185" w:rsidRDefault="00B76185">
      <w:pPr>
        <w:spacing w:line="240" w:lineRule="auto"/>
        <w:ind w:firstLine="560"/>
      </w:pPr>
      <w:r>
        <w:separator/>
      </w:r>
    </w:p>
  </w:endnote>
  <w:endnote w:type="continuationSeparator" w:id="0">
    <w:p w:rsidR="00B76185" w:rsidRDefault="00B76185">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F29" w:rsidRDefault="00742F29">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F29" w:rsidRDefault="00742F29">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F29" w:rsidRDefault="00742F29">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185" w:rsidRDefault="00B76185">
      <w:pPr>
        <w:ind w:firstLine="560"/>
      </w:pPr>
      <w:r>
        <w:separator/>
      </w:r>
    </w:p>
  </w:footnote>
  <w:footnote w:type="continuationSeparator" w:id="0">
    <w:p w:rsidR="00B76185" w:rsidRDefault="00B76185">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F29" w:rsidRDefault="00742F29">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F29" w:rsidRDefault="00742F29">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F29" w:rsidRDefault="00742F29">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AC64EF"/>
    <w:multiLevelType w:val="singleLevel"/>
    <w:tmpl w:val="68AC64EF"/>
    <w:lvl w:ilvl="0">
      <w:start w:val="1"/>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A4NDczMTY3MTRhYWYzODEwMWZhYzg2Mjg1NDA3YjkifQ=="/>
  </w:docVars>
  <w:rsids>
    <w:rsidRoot w:val="007F66BE"/>
    <w:rsid w:val="00090FB0"/>
    <w:rsid w:val="001A5871"/>
    <w:rsid w:val="00304E89"/>
    <w:rsid w:val="004A165F"/>
    <w:rsid w:val="00742F29"/>
    <w:rsid w:val="00772DF8"/>
    <w:rsid w:val="007F66BE"/>
    <w:rsid w:val="008B1B24"/>
    <w:rsid w:val="00B76185"/>
    <w:rsid w:val="1594735E"/>
    <w:rsid w:val="1CB23414"/>
    <w:rsid w:val="25AB53CA"/>
    <w:rsid w:val="2C612923"/>
    <w:rsid w:val="460A3A73"/>
    <w:rsid w:val="4FF44329"/>
    <w:rsid w:val="54B57B7C"/>
    <w:rsid w:val="5C221AFD"/>
    <w:rsid w:val="67237133"/>
    <w:rsid w:val="71710AF1"/>
    <w:rsid w:val="7A962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C1CEF3-37E2-44A7-A05D-8E122F72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3"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360" w:lineRule="auto"/>
      <w:ind w:firstLineChars="200" w:firstLine="200"/>
      <w:jc w:val="both"/>
    </w:pPr>
    <w:rPr>
      <w:rFonts w:ascii="Times New Roman" w:eastAsia="宋体" w:hAnsi="Times New Roman" w:cs="Times New Roman"/>
      <w:kern w:val="2"/>
      <w:sz w:val="28"/>
      <w:szCs w:val="24"/>
    </w:rPr>
  </w:style>
  <w:style w:type="paragraph" w:styleId="2">
    <w:name w:val="heading 2"/>
    <w:basedOn w:val="a"/>
    <w:next w:val="a"/>
    <w:qFormat/>
    <w:pPr>
      <w:keepNext/>
      <w:keepLines/>
      <w:overflowPunct w:val="0"/>
      <w:snapToGrid w:val="0"/>
      <w:ind w:firstLineChars="0" w:firstLine="0"/>
      <w:jc w:val="left"/>
      <w:outlineLvl w:val="1"/>
    </w:pPr>
    <w:rPr>
      <w:rFonts w:eastAsia="楷体"/>
      <w:b/>
      <w:bCs/>
      <w:color w:val="000000" w:themeColor="text1"/>
      <w:sz w:val="32"/>
      <w:szCs w:val="28"/>
    </w:rPr>
  </w:style>
  <w:style w:type="paragraph" w:styleId="3">
    <w:name w:val="heading 3"/>
    <w:basedOn w:val="a"/>
    <w:next w:val="a"/>
    <w:uiPriority w:val="9"/>
    <w:qFormat/>
    <w:pPr>
      <w:snapToGrid w:val="0"/>
      <w:ind w:firstLineChars="0" w:firstLine="0"/>
      <w:jc w:val="left"/>
      <w:outlineLvl w:val="2"/>
    </w:pPr>
    <w:rPr>
      <w:b/>
      <w:bCs/>
      <w:color w:val="000000" w:themeColor="text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spacing w:before="240" w:after="60" w:line="720" w:lineRule="auto"/>
      <w:jc w:val="center"/>
      <w:outlineLvl w:val="0"/>
    </w:pPr>
    <w:rPr>
      <w:rFonts w:ascii="Cambria" w:hAnsi="Cambria"/>
      <w:sz w:val="13"/>
      <w:szCs w:val="20"/>
    </w:rPr>
  </w:style>
  <w:style w:type="paragraph" w:customStyle="1" w:styleId="a4">
    <w:name w:val="图表标题"/>
    <w:basedOn w:val="a"/>
    <w:qFormat/>
    <w:pPr>
      <w:snapToGrid w:val="0"/>
      <w:ind w:firstLineChars="0" w:firstLine="0"/>
      <w:jc w:val="center"/>
    </w:pPr>
    <w:rPr>
      <w:b/>
      <w:kern w:val="0"/>
      <w:sz w:val="21"/>
    </w:rPr>
  </w:style>
  <w:style w:type="paragraph" w:styleId="a5">
    <w:name w:val="header"/>
    <w:basedOn w:val="a"/>
    <w:link w:val="a6"/>
    <w:rsid w:val="00742F29"/>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rsid w:val="00742F29"/>
    <w:rPr>
      <w:rFonts w:ascii="Times New Roman" w:eastAsia="宋体" w:hAnsi="Times New Roman" w:cs="Times New Roman"/>
      <w:kern w:val="2"/>
      <w:sz w:val="18"/>
      <w:szCs w:val="18"/>
    </w:rPr>
  </w:style>
  <w:style w:type="paragraph" w:styleId="a7">
    <w:name w:val="footer"/>
    <w:basedOn w:val="a"/>
    <w:link w:val="a8"/>
    <w:rsid w:val="00742F29"/>
    <w:pPr>
      <w:tabs>
        <w:tab w:val="center" w:pos="4153"/>
        <w:tab w:val="right" w:pos="8306"/>
      </w:tabs>
      <w:snapToGrid w:val="0"/>
      <w:spacing w:line="240" w:lineRule="auto"/>
      <w:jc w:val="left"/>
    </w:pPr>
    <w:rPr>
      <w:sz w:val="18"/>
      <w:szCs w:val="18"/>
    </w:rPr>
  </w:style>
  <w:style w:type="character" w:customStyle="1" w:styleId="a8">
    <w:name w:val="页脚 字符"/>
    <w:basedOn w:val="a0"/>
    <w:link w:val="a7"/>
    <w:rsid w:val="00742F29"/>
    <w:rPr>
      <w:rFonts w:ascii="Times New Roman" w:eastAsia="宋体" w:hAnsi="Times New Roman" w:cs="Times New Roman"/>
      <w:kern w:val="2"/>
      <w:sz w:val="18"/>
      <w:szCs w:val="18"/>
    </w:rPr>
  </w:style>
  <w:style w:type="paragraph" w:customStyle="1" w:styleId="Default">
    <w:name w:val="Default"/>
    <w:basedOn w:val="a"/>
    <w:next w:val="30"/>
    <w:uiPriority w:val="99"/>
    <w:unhideWhenUsed/>
    <w:qFormat/>
    <w:rsid w:val="00742F29"/>
    <w:pPr>
      <w:autoSpaceDE w:val="0"/>
      <w:autoSpaceDN w:val="0"/>
      <w:adjustRightInd w:val="0"/>
      <w:ind w:firstLineChars="0" w:firstLine="0"/>
      <w:textAlignment w:val="baseline"/>
    </w:pPr>
    <w:rPr>
      <w:rFonts w:ascii="楷体_GB2312" w:hAnsi="楷体_GB2312" w:hint="eastAsia"/>
      <w:color w:val="000000"/>
      <w:sz w:val="24"/>
      <w:szCs w:val="22"/>
    </w:rPr>
  </w:style>
  <w:style w:type="paragraph" w:styleId="30">
    <w:name w:val="List 3"/>
    <w:basedOn w:val="a"/>
    <w:qFormat/>
    <w:rsid w:val="00742F29"/>
    <w:pPr>
      <w:ind w:left="1260" w:firstLineChars="0" w:hanging="420"/>
    </w:pPr>
    <w:rPr>
      <w:sz w:val="24"/>
      <w:szCs w:val="20"/>
    </w:rPr>
  </w:style>
  <w:style w:type="paragraph" w:styleId="a9">
    <w:name w:val="Body Text"/>
    <w:basedOn w:val="a"/>
    <w:next w:val="a"/>
    <w:link w:val="aa"/>
    <w:rsid w:val="00742F29"/>
    <w:pPr>
      <w:ind w:firstLine="643"/>
    </w:pPr>
    <w:rPr>
      <w:sz w:val="24"/>
    </w:rPr>
  </w:style>
  <w:style w:type="character" w:customStyle="1" w:styleId="aa">
    <w:name w:val="正文文本 字符"/>
    <w:basedOn w:val="a0"/>
    <w:link w:val="a9"/>
    <w:rsid w:val="00742F29"/>
    <w:rPr>
      <w:rFonts w:ascii="Times New Roman" w:eastAsia="宋体" w:hAnsi="Times New Roman" w:cs="Times New Roman"/>
      <w:kern w:val="2"/>
      <w:sz w:val="24"/>
      <w:szCs w:val="24"/>
    </w:rPr>
  </w:style>
  <w:style w:type="paragraph" w:customStyle="1" w:styleId="Char">
    <w:name w:val="Char"/>
    <w:basedOn w:val="a"/>
    <w:rsid w:val="00742F29"/>
    <w:pPr>
      <w:widowControl/>
      <w:spacing w:after="160" w:line="240" w:lineRule="exact"/>
      <w:ind w:firstLineChars="0" w:firstLine="0"/>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dc:creator>
  <cp:lastModifiedBy>黄 晓虎</cp:lastModifiedBy>
  <cp:revision>6</cp:revision>
  <dcterms:created xsi:type="dcterms:W3CDTF">2021-06-24T00:37:00Z</dcterms:created>
  <dcterms:modified xsi:type="dcterms:W3CDTF">2022-09-13T02:50:00Z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C068F4D239F04D5584788E6E66F6D39F</vt:lpwstr>
  </property>
</Properties>
</file>