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="156" w:afterLines="50"/>
        <w:jc w:val="center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  <w:lang w:val="en-US" w:eastAsia="zh-CN"/>
        </w:rPr>
        <w:t>三废处理</w:t>
      </w:r>
    </w:p>
    <w:p>
      <w:pPr>
        <w:ind w:firstLine="56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1）废气处理</w:t>
      </w: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（1）中毒窒息</w:t>
      </w:r>
    </w:p>
    <w:p>
      <w:pPr>
        <w:ind w:firstLine="560"/>
        <w:rPr>
          <w:rFonts w:ascii="Times New Roman"/>
          <w:sz w:val="24"/>
          <w:szCs w:val="24"/>
        </w:rPr>
      </w:pPr>
      <w:r>
        <w:rPr>
          <w:rFonts w:hint="eastAsia"/>
          <w:sz w:val="24"/>
          <w:szCs w:val="24"/>
        </w:rPr>
        <w:t>根据3.4.2物料的危险有害因素小节，该项目涉及到物料</w:t>
      </w:r>
      <w:r>
        <w:rPr>
          <w:rFonts w:hint="eastAsia" w:ascii="Times New Roman"/>
          <w:sz w:val="24"/>
          <w:szCs w:val="24"/>
        </w:rPr>
        <w:t>大部分属于或含有职业接触性毒物，从前面所述的物质特性可知，这部分物质具有一定的毒性和窒息性。如果除废气系统装置或者吸风罩出现异常无法正常使用，扩散出来的废气弥漫车间，作业人员吸入有毒有害气体，造成中毒事故。</w:t>
      </w: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（2）火灾爆炸</w:t>
      </w: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该项目涉及物料中大部分属于可燃液体，可燃液体蒸发形成蒸气，如果除尘除废气系统故障无法及时处理废气，</w:t>
      </w:r>
      <w:r>
        <w:rPr>
          <w:rFonts w:hint="eastAsia"/>
          <w:sz w:val="24"/>
          <w:szCs w:val="24"/>
          <w:lang w:val="en-US" w:eastAsia="zh-CN"/>
        </w:rPr>
        <w:t>导致</w:t>
      </w:r>
      <w:r>
        <w:rPr>
          <w:rFonts w:hint="eastAsia"/>
          <w:sz w:val="24"/>
          <w:szCs w:val="24"/>
        </w:rPr>
        <w:t>可燃性气体</w:t>
      </w:r>
      <w:r>
        <w:rPr>
          <w:rFonts w:hint="eastAsia"/>
          <w:sz w:val="24"/>
          <w:szCs w:val="24"/>
          <w:lang w:val="en-US" w:eastAsia="zh-CN"/>
        </w:rPr>
        <w:t>集聚</w:t>
      </w:r>
      <w:r>
        <w:rPr>
          <w:rFonts w:hint="eastAsia"/>
          <w:sz w:val="24"/>
          <w:szCs w:val="24"/>
        </w:rPr>
        <w:t>与空气混合形成爆炸性混合气体，遇到高热源、火花或者明火则有可能造成火灾事故。</w:t>
      </w: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2）废水处理</w:t>
      </w:r>
    </w:p>
    <w:p>
      <w:pPr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废水处理过程中，如果废水处理设施出现故障，排污水管受腐蚀，穿孔、外力破坏等原因发生泄漏，流进土壤、水源，则将对环境、水源造成污染。</w:t>
      </w:r>
    </w:p>
    <w:p>
      <w:pPr>
        <w:ind w:firstLine="56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3）固废处理</w:t>
      </w:r>
    </w:p>
    <w:p>
      <w:pPr>
        <w:adjustRightInd w:val="0"/>
        <w:snapToGrid w:val="0"/>
        <w:ind w:firstLine="560"/>
        <w:rPr>
          <w:rFonts w:hint="eastAsia" w:ascii="Times New Roman" w:cs="宋体"/>
          <w:sz w:val="24"/>
          <w:szCs w:val="24"/>
        </w:rPr>
      </w:pPr>
      <w:r>
        <w:rPr>
          <w:rFonts w:hint="eastAsia" w:ascii="Times New Roman" w:cs="宋体"/>
          <w:sz w:val="24"/>
          <w:szCs w:val="24"/>
        </w:rPr>
        <w:t>固体废弃物主要为员工产生的生活办公垃圾和废容器、废纸袋、清洗废渣、包装废料等。如果包装废料散乱放置、没有规范管理，遇到火花、明火等时容易着火蔓延，造成火灾事故。</w:t>
      </w:r>
    </w:p>
    <w:p>
      <w:pPr>
        <w:ind w:firstLine="560"/>
        <w:rPr>
          <w:rFonts w:hint="eastAsia" w:hAnsi="宋体" w:eastAsia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4</w:t>
      </w:r>
      <w:r>
        <w:rPr>
          <w:rFonts w:hint="eastAsia" w:hAnsi="宋体" w:cs="宋体"/>
          <w:sz w:val="24"/>
          <w:szCs w:val="24"/>
        </w:rPr>
        <w:t>）</w:t>
      </w:r>
      <w:r>
        <w:rPr>
          <w:rFonts w:hint="eastAsia" w:hAnsi="宋体" w:cs="宋体"/>
          <w:sz w:val="24"/>
          <w:szCs w:val="24"/>
          <w:lang w:val="en-US" w:eastAsia="zh-CN"/>
        </w:rPr>
        <w:t>危废间</w:t>
      </w:r>
    </w:p>
    <w:p>
      <w:pPr>
        <w:ind w:firstLine="56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超期、</w:t>
      </w:r>
      <w:r>
        <w:rPr>
          <w:rFonts w:hint="eastAsia" w:hAnsi="宋体" w:cs="宋体"/>
          <w:sz w:val="24"/>
          <w:szCs w:val="24"/>
          <w:lang w:val="en-US" w:eastAsia="zh-CN"/>
        </w:rPr>
        <w:t>超量储存</w:t>
      </w:r>
    </w:p>
    <w:p>
      <w:pPr>
        <w:ind w:firstLine="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危险废物成分复杂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超期、超量储存，易引发环境安全事故</w:t>
      </w:r>
      <w:r>
        <w:rPr>
          <w:rFonts w:hint="eastAsia"/>
          <w:sz w:val="24"/>
          <w:szCs w:val="24"/>
        </w:rPr>
        <w:t>。</w:t>
      </w:r>
    </w:p>
    <w:p>
      <w:pPr>
        <w:ind w:firstLine="560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 w:hAnsi="宋体" w:cs="宋体"/>
          <w:sz w:val="24"/>
          <w:szCs w:val="24"/>
          <w:lang w:val="en-US" w:eastAsia="zh-CN"/>
        </w:rPr>
        <w:t>禁忌物</w:t>
      </w:r>
    </w:p>
    <w:p>
      <w:pPr>
        <w:ind w:firstLine="560"/>
        <w:rPr>
          <w:rFonts w:hint="eastAsia"/>
          <w:sz w:val="24"/>
          <w:szCs w:val="24"/>
        </w:rPr>
      </w:pPr>
      <w:r>
        <w:rPr>
          <w:rFonts w:hint="default" w:ascii="宋体" w:hAnsi="Times New Roman" w:eastAsia="宋体" w:cs="Times New Roman"/>
          <w:sz w:val="24"/>
          <w:szCs w:val="24"/>
        </w:rPr>
        <w:t>涉及禁忌物混存的（如混合贮存性质不相容且未经安全性处置的危险废物等）</w:t>
      </w:r>
      <w:r>
        <w:rPr>
          <w:rFonts w:hint="eastAsia" w:ascii="宋体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有可能因相互间剧烈反应而引起火灾事故。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Q5NzkwNmUyNDQ1YzJkZWIwNDk0NzMwMjViNGIifQ=="/>
  </w:docVars>
  <w:rsids>
    <w:rsidRoot w:val="74C93CE9"/>
    <w:rsid w:val="34303D92"/>
    <w:rsid w:val="379A53D7"/>
    <w:rsid w:val="4CBF06A3"/>
    <w:rsid w:val="53FD049D"/>
    <w:rsid w:val="74C93CE9"/>
    <w:rsid w:val="7D0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outlineLvl w:val="1"/>
    </w:pPr>
    <w:rPr>
      <w:rFonts w:hAnsi="宋体" w:cs="宋体"/>
      <w:b/>
      <w:bCs/>
      <w:kern w:val="0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416" w:lineRule="auto"/>
      <w:ind w:firstLine="0" w:firstLineChars="0"/>
      <w:outlineLvl w:val="2"/>
    </w:pPr>
    <w:rPr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样式 标题3 + 首行缩进:  0 厘米 段前: 0 磅 段后: 0 磅 行距: 1.5 倍行距"/>
    <w:basedOn w:val="11"/>
    <w:qFormat/>
    <w:uiPriority w:val="0"/>
    <w:pPr>
      <w:spacing w:before="0" w:after="0" w:line="360" w:lineRule="auto"/>
      <w:ind w:firstLine="0"/>
    </w:pPr>
    <w:rPr>
      <w:rFonts w:cs="宋体"/>
      <w:b/>
      <w:szCs w:val="20"/>
    </w:rPr>
  </w:style>
  <w:style w:type="paragraph" w:customStyle="1" w:styleId="11">
    <w:name w:val="标题3"/>
    <w:basedOn w:val="4"/>
    <w:next w:val="4"/>
    <w:qFormat/>
    <w:uiPriority w:val="0"/>
    <w:pPr>
      <w:ind w:firstLine="560"/>
    </w:pPr>
    <w:rPr>
      <w:rFonts w:eastAsia="黑体"/>
      <w:sz w:val="28"/>
    </w:rPr>
  </w:style>
  <w:style w:type="paragraph" w:customStyle="1" w:styleId="12">
    <w:name w:val="标题 2 + 左"/>
    <w:basedOn w:val="3"/>
    <w:qFormat/>
    <w:uiPriority w:val="0"/>
    <w:pPr>
      <w:spacing w:before="120" w:after="120" w:line="540" w:lineRule="exact"/>
      <w:jc w:val="left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1068</Words>
  <Characters>1074</Characters>
  <Lines>0</Lines>
  <Paragraphs>0</Paragraphs>
  <TotalTime>1</TotalTime>
  <ScaleCrop>false</ScaleCrop>
  <LinksUpToDate>false</LinksUpToDate>
  <CharactersWithSpaces>1074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2023-02-16T02:23:00Z</dcterms:created>
  <dc:creator>劳锐鸿</dc:creator>
  <cp:lastModifiedBy>L</cp:lastModifiedBy>
  <dcterms:modified xsi:type="dcterms:W3CDTF">2023-04-24T01:55:38Z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227303B390D549E4BDAAA21BFA6CF3D0</vt:lpwstr>
  </property>
</Properties>
</file>