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高风险非煤矿山建设项目安全设施设计审查</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发布日期：2019年6月1日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实施日期：2019年7月1日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firstLine="2520" w:firstLineChars="900"/>
        <w:jc w:val="both"/>
        <w:rPr>
          <w:rFonts w:hint="eastAsia" w:ascii="宋体" w:hAnsi="宋体" w:eastAsia="宋体" w:cs="宋体"/>
          <w:color w:val="333333"/>
          <w:sz w:val="28"/>
          <w:szCs w:val="28"/>
        </w:rPr>
      </w:pPr>
      <w:bookmarkStart w:id="0" w:name="_GoBack"/>
      <w:bookmarkEnd w:id="0"/>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发布机构：应急管理部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br w:type="textWrapping"/>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一、事项名称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高风险非煤矿山建设</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项目安全设施设计审查</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二、适用范围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稀土矿山开发项目、铀矿山建设项目、已探明工业储量5000万吨及以上规模的铁矿建设项目，</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海洋石油天然气建设项目，企业投资年产100万吨及以上的陆上新油田开发项目，企业投资年产20亿立方米及以上的陆上新气田开发项目，新建项目一次或者经改扩建后年产300万吨及以上或者最大开采深度1000米及以上的金属非金属地下矿山建设项目，年产1000万吨及以上或者边坡高度200米及以上的金属非金属露天矿山建设项目，总库容1亿立方米及以上或者总坝高200米及以上的尾矿库建设项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三、事项审查类型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前审后批。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四、审批依据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1.</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"http://www.mem.gov.cn/fw/flfgbz/fl/201501/t20150107_232546.shtml"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《中华人民共和国安全生产法》</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2.</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"http://www.mem.gov.cn/fw/flfgbz/gz/201012/t20101216_233429.shtml"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《建设项目安全设施“三同时”监督管理办法》（原国家安全监管总局令第36号）</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3.</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"http://www.mem.gov.cn/gk/gwgg/agwzlfl/tz_01/201308/t20130821_235473.shtml"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《国家安全监管总局办公厅关于切实做好国家取消和下放投资审批有关建设项目安全监管工作的通知》（安监总厅政法〔2013〕120号）</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4.</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"http://www.wysafety.com/article/377.html"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《国家安全监管总局办公厅关于明确非煤矿山建设项目安全监管职责等事项的通知》（安监总厅管一〔2013〕143号）</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5.</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"http://www.mem.gov.cn/gk/gwgg/agwzlfl/tz_01/200911/t20091117_236248.shtml"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《国家安全监管总局关于印发&lt;海洋石油建设项目生产设施设计审查与安全竣工验收实施细则的通知&gt;》（安监总海油〔2009〕213号）</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6.</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"http://www.mem.gov.cn/gk/gwgg/xgxywj/fmks/201602/t20160224_234488.shtml"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《国家安全监管总局关于印发金属非金属矿山建设项目安全设施设计重大变更范围的通知》（安监总管一〔</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"http://www.mem.gov.cn/gk/gwgg/xgxywj/fmks/201602/t20160224_234488.shtml"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2016〕18号</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instrText xml:space="preserve"> HYPERLINK "http://www.mem.gov.cn/gk/gwgg/xgxywj/fmks/201602/t20160224_234488.shtml" </w:instrTex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i w:val="0"/>
          <w:iCs w:val="0"/>
          <w:caps w:val="0"/>
          <w:color w:val="3366FF"/>
          <w:spacing w:val="0"/>
          <w:sz w:val="28"/>
          <w:szCs w:val="28"/>
          <w:u w:val="none"/>
          <w:bdr w:val="none" w:color="auto" w:sz="0" w:space="0"/>
          <w:shd w:val="clear" w:fill="FFFFFF"/>
        </w:rPr>
        <w:t>）</w:t>
      </w:r>
      <w:r>
        <w:rPr>
          <w:rFonts w:hint="eastAsia" w:ascii="宋体" w:hAnsi="宋体" w:eastAsia="宋体" w:cs="宋体"/>
          <w:i w:val="0"/>
          <w:iCs w:val="0"/>
          <w:caps w:val="0"/>
          <w:color w:val="000000"/>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五、受理机构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应急管理部政策法规司政策与协调处。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六、决定机构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应急管理部。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七、审批数量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无数量限制。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八、申请条件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1.</w:t>
      </w: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矿山建设项目应取得采矿许可证；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2.建设项目设计单位的工程设计资质应符合相关规定；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3.建设单位应委托具有相应资质的安全评价机构编制了安全预评价报告。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九、禁止性要求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建设项目安全设施设计有下列情形之一的，不予许可：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1.矿山建设项目未取到采矿许可证的;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2.未委托具有相应资质的设计单位进行设计的;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24"/>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4"/>
          <w:kern w:val="0"/>
          <w:sz w:val="28"/>
          <w:szCs w:val="28"/>
          <w:bdr w:val="none" w:color="auto" w:sz="0" w:space="0"/>
          <w:shd w:val="clear" w:fill="FFFFFF"/>
          <w:lang w:val="en-US" w:eastAsia="zh-CN" w:bidi="ar"/>
        </w:rPr>
        <w:t>3.安全预评价报告由未取得相应资质的安全评价机构编制的;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4.设计内容不符合有关安全生产的法律、法规、规章和国家标准或者行业标准、技术规范的规定的;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5.未采纳安全预评价报告中的安全对策和建议，且未作充分论证说明的。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十、行政相对人权利和义务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（一）权利。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1.当事人提出行政许可申请，符合法定条件、标准的，有获得准予许可的权利；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2.当事人对应急管理部门作出的不同意当事人的申请的事实与理由，有陈述与申辩的权利；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3.当事人有权查阅行政机关作出的准予行政许可决定；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4.当事人对应急管理部门作出的不予行政许可的决定，有依法申请行政复议或者向人民法院提起行政诉讼的权利；当事人对行政复议决定不服的，有权向人民法院提起行政诉讼；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5.法律、法规规定的其它权利。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（二）义务。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1.当事人有自觉遵守安全生产法律、法规、规章的义务；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2.当事人在向应急管理部门提出行政许可等申请时，应当向应急管理部门如实提交有关材料和反映真实情况，并对其提交材料实质内容的真实性负责；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3.法律、法规规定的其他义务。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十一、申请材料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（一）</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金属非金属矿山和陆上石油天然气建设项目安全设施设计。</w:t>
      </w:r>
    </w:p>
    <w:tbl>
      <w:tblPr>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Layout w:type="autofit"/>
        <w:tblCellMar>
          <w:top w:w="0" w:type="dxa"/>
          <w:left w:w="0" w:type="dxa"/>
          <w:bottom w:w="0" w:type="dxa"/>
          <w:right w:w="0" w:type="dxa"/>
        </w:tblCellMar>
      </w:tblPr>
      <w:tblGrid>
        <w:gridCol w:w="638"/>
        <w:gridCol w:w="3156"/>
        <w:gridCol w:w="1376"/>
        <w:gridCol w:w="638"/>
        <w:gridCol w:w="1166"/>
        <w:gridCol w:w="638"/>
        <w:gridCol w:w="638"/>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序号</w:t>
            </w:r>
          </w:p>
        </w:tc>
        <w:tc>
          <w:tcPr>
            <w:tcW w:w="315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提交材料名称</w:t>
            </w:r>
          </w:p>
        </w:tc>
        <w:tc>
          <w:tcPr>
            <w:tcW w:w="137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原件/复印件</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份数</w:t>
            </w:r>
          </w:p>
        </w:tc>
        <w:tc>
          <w:tcPr>
            <w:tcW w:w="116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纸质/电子</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要求</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采矿许可证</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建设项目安全设施设计审查申请</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3</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设计单位的设计资质证明文件</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4</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建设项目安全设施设计</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5</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建设项目安全预评价报告</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（二）尾矿库建设项目安全设施设计。</w:t>
      </w:r>
    </w:p>
    <w:tbl>
      <w:tblPr>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Layout w:type="autofit"/>
        <w:tblCellMar>
          <w:top w:w="0" w:type="dxa"/>
          <w:left w:w="0" w:type="dxa"/>
          <w:bottom w:w="0" w:type="dxa"/>
          <w:right w:w="0" w:type="dxa"/>
        </w:tblCellMar>
      </w:tblPr>
      <w:tblGrid>
        <w:gridCol w:w="638"/>
        <w:gridCol w:w="3156"/>
        <w:gridCol w:w="1376"/>
        <w:gridCol w:w="638"/>
        <w:gridCol w:w="1166"/>
        <w:gridCol w:w="638"/>
        <w:gridCol w:w="638"/>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序号</w:t>
            </w:r>
          </w:p>
        </w:tc>
        <w:tc>
          <w:tcPr>
            <w:tcW w:w="315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提交材料名称</w:t>
            </w:r>
          </w:p>
        </w:tc>
        <w:tc>
          <w:tcPr>
            <w:tcW w:w="137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原件/复印件</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份数</w:t>
            </w:r>
          </w:p>
        </w:tc>
        <w:tc>
          <w:tcPr>
            <w:tcW w:w="116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纸质/电子</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要求</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建设项目安全设施设计审查申请</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设计单位的设计资质证明文件</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3</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建设项目安全设施设计</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4</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建设项目安全预评价报告</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（三）海洋石油天然气建设项目安全设施设计。</w:t>
      </w:r>
    </w:p>
    <w:tbl>
      <w:tblPr>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Layout w:type="autofit"/>
        <w:tblCellMar>
          <w:top w:w="0" w:type="dxa"/>
          <w:left w:w="0" w:type="dxa"/>
          <w:bottom w:w="0" w:type="dxa"/>
          <w:right w:w="0" w:type="dxa"/>
        </w:tblCellMar>
      </w:tblPr>
      <w:tblGrid>
        <w:gridCol w:w="763"/>
        <w:gridCol w:w="2849"/>
        <w:gridCol w:w="1417"/>
        <w:gridCol w:w="667"/>
        <w:gridCol w:w="1210"/>
        <w:gridCol w:w="693"/>
        <w:gridCol w:w="755"/>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567" w:hRule="atLeast"/>
          <w:jc w:val="center"/>
        </w:trPr>
        <w:tc>
          <w:tcPr>
            <w:tcW w:w="763"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序号</w:t>
            </w:r>
          </w:p>
        </w:tc>
        <w:tc>
          <w:tcPr>
            <w:tcW w:w="2849"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提交材料名称</w:t>
            </w:r>
          </w:p>
        </w:tc>
        <w:tc>
          <w:tcPr>
            <w:tcW w:w="1417"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原件/复印件</w:t>
            </w:r>
          </w:p>
        </w:tc>
        <w:tc>
          <w:tcPr>
            <w:tcW w:w="667"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份数</w:t>
            </w:r>
          </w:p>
        </w:tc>
        <w:tc>
          <w:tcPr>
            <w:tcW w:w="1210"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纸质/电子</w:t>
            </w:r>
          </w:p>
        </w:tc>
        <w:tc>
          <w:tcPr>
            <w:tcW w:w="693"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要求</w:t>
            </w:r>
          </w:p>
        </w:tc>
        <w:tc>
          <w:tcPr>
            <w:tcW w:w="755"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42" w:hRule="atLeast"/>
          <w:jc w:val="center"/>
        </w:trPr>
        <w:tc>
          <w:tcPr>
            <w:tcW w:w="763"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2849"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生产设施设计审查申请报告及备案申请表</w:t>
            </w:r>
          </w:p>
        </w:tc>
        <w:tc>
          <w:tcPr>
            <w:tcW w:w="141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6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1210"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9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755"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92" w:hRule="atLeast"/>
          <w:jc w:val="center"/>
        </w:trPr>
        <w:tc>
          <w:tcPr>
            <w:tcW w:w="763"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2849"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建设项目总体开发方案或可行性研究报告批准文件</w:t>
            </w:r>
          </w:p>
        </w:tc>
        <w:tc>
          <w:tcPr>
            <w:tcW w:w="141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6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210"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9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755"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61" w:hRule="atLeast"/>
          <w:jc w:val="center"/>
        </w:trPr>
        <w:tc>
          <w:tcPr>
            <w:tcW w:w="763"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3</w:t>
            </w:r>
          </w:p>
        </w:tc>
        <w:tc>
          <w:tcPr>
            <w:tcW w:w="2849"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建设项目生产设施设计审查意见及结论</w:t>
            </w:r>
          </w:p>
        </w:tc>
        <w:tc>
          <w:tcPr>
            <w:tcW w:w="141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6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210"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9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755"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000000"/>
          <w:spacing w:val="0"/>
          <w:kern w:val="0"/>
          <w:sz w:val="28"/>
          <w:szCs w:val="28"/>
          <w:bdr w:val="none" w:color="auto" w:sz="0" w:space="0"/>
          <w:shd w:val="clear" w:fill="FFFFFF"/>
          <w:lang w:val="en-US" w:eastAsia="zh-CN" w:bidi="ar"/>
        </w:rPr>
        <w:t>（四）建设项目安全设施重大变更设计。</w:t>
      </w:r>
    </w:p>
    <w:tbl>
      <w:tblPr>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Layout w:type="autofit"/>
        <w:tblCellMar>
          <w:top w:w="0" w:type="dxa"/>
          <w:left w:w="0" w:type="dxa"/>
          <w:bottom w:w="0" w:type="dxa"/>
          <w:right w:w="0" w:type="dxa"/>
        </w:tblCellMar>
      </w:tblPr>
      <w:tblGrid>
        <w:gridCol w:w="638"/>
        <w:gridCol w:w="3156"/>
        <w:gridCol w:w="1376"/>
        <w:gridCol w:w="638"/>
        <w:gridCol w:w="1166"/>
        <w:gridCol w:w="638"/>
        <w:gridCol w:w="638"/>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624" w:hRule="atLeast"/>
          <w:jc w:val="center"/>
        </w:trPr>
        <w:tc>
          <w:tcPr>
            <w:tcW w:w="638"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序号</w:t>
            </w:r>
          </w:p>
        </w:tc>
        <w:tc>
          <w:tcPr>
            <w:tcW w:w="315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提交材料名称</w:t>
            </w:r>
          </w:p>
        </w:tc>
        <w:tc>
          <w:tcPr>
            <w:tcW w:w="137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原件/复印件</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份数</w:t>
            </w:r>
          </w:p>
        </w:tc>
        <w:tc>
          <w:tcPr>
            <w:tcW w:w="1166"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纸质/电子</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要求</w:t>
            </w:r>
          </w:p>
        </w:tc>
        <w:tc>
          <w:tcPr>
            <w:tcW w:w="638"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center"/>
              <w:rPr>
                <w:rFonts w:hint="eastAsia" w:ascii="宋体" w:hAnsi="宋体" w:eastAsia="宋体" w:cs="宋体"/>
                <w:color w:val="333333"/>
                <w:sz w:val="28"/>
                <w:szCs w:val="28"/>
              </w:rPr>
            </w:pPr>
            <w:r>
              <w:rPr>
                <w:rFonts w:hint="eastAsia" w:ascii="宋体" w:hAnsi="宋体" w:eastAsia="宋体" w:cs="宋体"/>
                <w:b/>
                <w:bCs/>
                <w:i w:val="0"/>
                <w:iCs w:val="0"/>
                <w:color w:val="333333"/>
                <w:kern w:val="0"/>
                <w:sz w:val="28"/>
                <w:szCs w:val="28"/>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624"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建设项目安全设施设计审查申请</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624"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2</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设计单位的设计资质证明文件</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24"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3</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w:t>
            </w:r>
            <w:r>
              <w:rPr>
                <w:rFonts w:hint="eastAsia" w:ascii="宋体" w:hAnsi="宋体" w:eastAsia="宋体" w:cs="宋体"/>
                <w:color w:val="333333"/>
                <w:kern w:val="0"/>
                <w:sz w:val="28"/>
                <w:szCs w:val="28"/>
                <w:bdr w:val="none" w:color="auto" w:sz="0" w:space="0"/>
                <w:lang w:val="en-US" w:eastAsia="zh-CN" w:bidi="ar"/>
              </w:rPr>
              <w:t>重大变更</w:t>
            </w:r>
            <w:r>
              <w:rPr>
                <w:rFonts w:hint="eastAsia" w:ascii="宋体" w:hAnsi="宋体" w:eastAsia="宋体" w:cs="宋体"/>
                <w:color w:val="333333"/>
                <w:kern w:val="0"/>
                <w:sz w:val="28"/>
                <w:szCs w:val="28"/>
                <w:bdr w:val="none" w:color="auto" w:sz="0" w:space="0"/>
                <w:lang w:val="en-US" w:eastAsia="zh-CN" w:bidi="ar"/>
              </w:rPr>
              <w:t>设计</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原件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tblCellMar>
            <w:top w:w="0" w:type="dxa"/>
            <w:left w:w="0" w:type="dxa"/>
            <w:bottom w:w="0" w:type="dxa"/>
            <w:right w:w="0" w:type="dxa"/>
          </w:tblCellMar>
        </w:tblPrEx>
        <w:trPr>
          <w:trHeight w:val="624"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4</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建设项目安全设施设计</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10" w:hRule="atLeast"/>
          <w:jc w:val="center"/>
        </w:trPr>
        <w:tc>
          <w:tcPr>
            <w:tcW w:w="638"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5</w:t>
            </w:r>
          </w:p>
        </w:tc>
        <w:tc>
          <w:tcPr>
            <w:tcW w:w="315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建设项目安全预评价报告</w:t>
            </w:r>
          </w:p>
        </w:tc>
        <w:tc>
          <w:tcPr>
            <w:tcW w:w="137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复印件</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1</w:t>
            </w:r>
          </w:p>
        </w:tc>
        <w:tc>
          <w:tcPr>
            <w:tcW w:w="116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纸质</w:t>
            </w:r>
          </w:p>
        </w:tc>
        <w:tc>
          <w:tcPr>
            <w:tcW w:w="638"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c>
          <w:tcPr>
            <w:tcW w:w="638" w:type="dxa"/>
            <w:tcBorders>
              <w:top w:val="nil"/>
              <w:left w:val="nil"/>
              <w:bottom w:val="single" w:color="auto" w:sz="8" w:space="0"/>
              <w:right w:val="single" w:color="auto" w:sz="8" w:space="0"/>
            </w:tcBorders>
            <w:shd w:val="clear"/>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1" w:lineRule="atLeast"/>
              <w:ind w:left="0" w:right="0"/>
              <w:jc w:val="left"/>
              <w:rPr>
                <w:rFonts w:hint="eastAsia" w:ascii="宋体" w:hAnsi="宋体" w:eastAsia="宋体" w:cs="宋体"/>
                <w:color w:val="333333"/>
                <w:sz w:val="28"/>
                <w:szCs w:val="28"/>
              </w:rPr>
            </w:pPr>
            <w:r>
              <w:rPr>
                <w:rFonts w:hint="eastAsia" w:ascii="宋体" w:hAnsi="宋体" w:eastAsia="宋体" w:cs="宋体"/>
                <w:color w:val="333333"/>
                <w:kern w:val="0"/>
                <w:sz w:val="28"/>
                <w:szCs w:val="28"/>
                <w:bdr w:val="none" w:color="auto" w:sz="0" w:space="0"/>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十二、申请接收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3"/>
        <w:jc w:val="left"/>
        <w:rPr>
          <w:rFonts w:hint="eastAsia" w:ascii="宋体" w:hAnsi="宋体" w:eastAsia="宋体" w:cs="宋体"/>
          <w:color w:val="333333"/>
          <w:sz w:val="28"/>
          <w:szCs w:val="28"/>
        </w:rPr>
      </w:pPr>
      <w:r>
        <w:rPr>
          <w:rFonts w:hint="eastAsia" w:ascii="宋体" w:hAnsi="宋体" w:eastAsia="宋体" w:cs="宋体"/>
          <w:b/>
          <w:bCs/>
          <w:i w:val="0"/>
          <w:iCs w:val="0"/>
          <w:caps w:val="0"/>
          <w:color w:val="333333"/>
          <w:spacing w:val="0"/>
          <w:kern w:val="0"/>
          <w:sz w:val="28"/>
          <w:szCs w:val="28"/>
          <w:bdr w:val="none" w:color="auto" w:sz="0" w:space="0"/>
          <w:shd w:val="clear" w:fill="FFFFFF"/>
          <w:lang w:val="en-US" w:eastAsia="zh-CN" w:bidi="ar"/>
        </w:rPr>
        <w:t>（一）接收方式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1.窗口接收：应急管理部政策法规司行政审批窗口。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地址：北京市西城区广安门南街70号，应急管理部政策法规司行政审批窗口。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2.信函接收：建议通过邮政特快专递方式寄送。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收件人：应急管理部政策法规司行政审批窗口。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接收地址：北京市西城区广安门南街70号，应急管理部政策法规司行政审批窗口（收）。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邮政编码：100054。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3"/>
        <w:jc w:val="left"/>
        <w:rPr>
          <w:rFonts w:hint="eastAsia" w:ascii="宋体" w:hAnsi="宋体" w:eastAsia="宋体" w:cs="宋体"/>
          <w:color w:val="333333"/>
          <w:sz w:val="28"/>
          <w:szCs w:val="28"/>
        </w:rPr>
      </w:pPr>
      <w:r>
        <w:rPr>
          <w:rFonts w:hint="eastAsia" w:ascii="宋体" w:hAnsi="宋体" w:eastAsia="宋体" w:cs="宋体"/>
          <w:b/>
          <w:bCs/>
          <w:i w:val="0"/>
          <w:iCs w:val="0"/>
          <w:caps w:val="0"/>
          <w:color w:val="333333"/>
          <w:spacing w:val="0"/>
          <w:kern w:val="0"/>
          <w:sz w:val="28"/>
          <w:szCs w:val="28"/>
          <w:bdr w:val="none" w:color="auto" w:sz="0" w:space="0"/>
          <w:shd w:val="clear" w:fill="FFFFFF"/>
          <w:lang w:val="en-US" w:eastAsia="zh-CN" w:bidi="ar"/>
        </w:rPr>
        <w:t>（二）办公时间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周一至周五（法定节假日除外）；上午 8：30—11:30，下午 2:30—4:30。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3"/>
        <w:jc w:val="left"/>
        <w:rPr>
          <w:rFonts w:hint="eastAsia" w:ascii="宋体" w:hAnsi="宋体" w:eastAsia="宋体" w:cs="宋体"/>
          <w:color w:val="333333"/>
          <w:sz w:val="28"/>
          <w:szCs w:val="28"/>
        </w:rPr>
      </w:pPr>
      <w:r>
        <w:rPr>
          <w:rFonts w:hint="eastAsia" w:ascii="宋体" w:hAnsi="宋体" w:eastAsia="宋体" w:cs="宋体"/>
          <w:b/>
          <w:bCs/>
          <w:i w:val="0"/>
          <w:iCs w:val="0"/>
          <w:caps w:val="0"/>
          <w:color w:val="333333"/>
          <w:spacing w:val="0"/>
          <w:kern w:val="0"/>
          <w:sz w:val="28"/>
          <w:szCs w:val="28"/>
          <w:bdr w:val="none" w:color="auto" w:sz="0" w:space="0"/>
          <w:shd w:val="clear" w:fill="FFFFFF"/>
          <w:lang w:val="en-US" w:eastAsia="zh-CN" w:bidi="ar"/>
        </w:rPr>
        <w:t>（三）办公电话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010-83933805。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十三、办理时限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自受理申请之日起20</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个工作日</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内作出安全许可决定。办理过程中所需的材料补正、检测、鉴定、现场核查、专家评审、整改等不计入时限</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十四、收费依据及标准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不收费</w:t>
      </w: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十五、结果送达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sz w:val="28"/>
          <w:szCs w:val="28"/>
          <w:bdr w:val="none" w:color="auto" w:sz="0" w:space="0"/>
          <w:shd w:val="clear" w:fill="FFFFFF"/>
        </w:rPr>
        <w:t>作出行政决定后，在10个工作日内，通过电话、短信、电子邮件等方式通知或者告知服务对象，并通过现场领取或者邮寄方式送达。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十六、监督投诉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应急管理部信访部门，联系电话：010-64463639。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十七、办理进程和结果公开查询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可通过应急管理部网站或者咨询电话进行查询。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left"/>
        <w:rPr>
          <w:rFonts w:hint="eastAsia" w:ascii="宋体" w:hAnsi="宋体" w:eastAsia="宋体" w:cs="宋体"/>
          <w:i w:val="0"/>
          <w:iCs w:val="0"/>
          <w:caps w:val="0"/>
          <w:color w:val="333333"/>
          <w:spacing w:val="0"/>
          <w:sz w:val="28"/>
          <w:szCs w:val="28"/>
          <w:shd w:val="clear" w:fill="FFFFFF"/>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i w:val="0"/>
          <w:iCs w:val="0"/>
          <w:caps w:val="0"/>
          <w:color w:val="333333"/>
          <w:spacing w:val="0"/>
          <w:kern w:val="0"/>
          <w:sz w:val="28"/>
          <w:szCs w:val="28"/>
          <w:bdr w:val="none" w:color="auto" w:sz="0" w:space="0"/>
          <w:shd w:val="clear" w:fill="FFFFFF"/>
          <w:lang w:val="en-US" w:eastAsia="zh-CN" w:bidi="ar"/>
        </w:rPr>
        <w:t>    十八、办理基本</w:t>
      </w:r>
      <w:r>
        <w:rPr>
          <w:rFonts w:hint="eastAsia" w:ascii="宋体" w:hAnsi="宋体" w:eastAsia="宋体" w:cs="宋体"/>
          <w:i w:val="0"/>
          <w:iCs w:val="0"/>
          <w:caps w:val="0"/>
          <w:color w:val="333333"/>
          <w:spacing w:val="0"/>
          <w:sz w:val="28"/>
          <w:szCs w:val="28"/>
          <w:shd w:val="clear" w:fill="FFFFFF"/>
        </w:rPr>
        <w:t>流程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3" w:lineRule="atLeast"/>
        <w:ind w:left="0" w:right="0"/>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8810625" cy="52959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8810625" cy="5295900"/>
                    </a:xfrm>
                    <a:prstGeom prst="rect">
                      <a:avLst/>
                    </a:prstGeom>
                    <a:noFill/>
                    <a:ln w="9525">
                      <a:noFill/>
                    </a:ln>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03" w:usb1="288F0000" w:usb2="00000006" w:usb3="00000000" w:csb0="00040001"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auto"/>
    <w:pitch w:val="default"/>
    <w:sig w:usb0="E0002EFF" w:usb1="C0007843"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xNDIwNzhjZDcwZmYwNzBkOGFiYTcyZWM1Njk0YjkifQ=="/>
  </w:docVars>
  <w:rsids>
    <w:rsidRoot w:val="00000000"/>
    <w:rsid w:val="207277FE"/>
    <w:rsid w:val="30087AE9"/>
    <w:rsid w:val="3304078A"/>
    <w:rsid w:val="41BB295C"/>
    <w:rsid w:val="73D95116"/>
    <w:rsid w:val="7D635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2024-02-19T03:13:14Z</dcterms:created>
  <dc:creator>JinTaiDa</dc:creator>
  <cp:lastModifiedBy>JinTaiDa</cp:lastModifiedBy>
  <dcterms:modified xsi:type="dcterms:W3CDTF">2024-02-19T03:20:18Z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C11CADCDA09147AD9727CB39DAE9ED72_12</vt:lpwstr>
  </property>
</Properties>
</file>