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检验检测机构监督管理办法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(2021年4月8日国家市场监督管理总局令第39号公布　根据2025年3月18日国家市场监督管理总局令第101号修订)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为了加强检验检测机构监督管理工作，规</w:t>
      </w:r>
      <w:bookmarkStart w:id="4" w:name="_GoBack"/>
      <w:bookmarkEnd w:id="4"/>
      <w:r>
        <w:rPr>
          <w:rFonts w:ascii="仿宋_GB2312" w:hAnsi="仿宋_GB2312" w:eastAsia="仿宋_GB2312" w:cs="仿宋_GB2312"/>
          <w:sz w:val="32"/>
        </w:rPr>
        <w:t>范检验检测机构从业行为，营造公平有序的检验检测市场环境，依照《中华人民共和国计量法》及其实施细则、《中华人民共和国认证认可条例》等法律、行政法规，制定本办法。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在中华人民共和国境内检验检测机构从事向社会出具具有证明作用的检验检测数据、结果、报告（以下统称检验检测报告）的活动及其监督管理，适用本办法。</w:t>
      </w:r>
    </w:p>
    <w:p>
      <w:pPr>
        <w:spacing w:line="240" w:lineRule="auto"/>
        <w:ind w:firstLine="640"/>
        <w:jc w:val="both"/>
      </w:pPr>
      <w:r>
        <w:rPr>
          <w:rFonts w:ascii="仿宋_GB2312" w:hAnsi="仿宋_GB2312" w:eastAsia="仿宋_GB2312" w:cs="仿宋_GB2312"/>
          <w:sz w:val="32"/>
        </w:rPr>
        <w:t>法律、行政法规对检验检测机构的监督管理另有规定的，依照其规定。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本办法所称检验检测机构，是指依法成立，依据相关标准等规定利用仪器设备、环境设施等技术条件和专业技能，对产品或者其他特定对象进行检验检测的专业技术组织。</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国家市场监督管理总局统一负责、综合协调检验检测机构监督管理工作。</w:t>
      </w:r>
    </w:p>
    <w:p>
      <w:pPr>
        <w:spacing w:line="240" w:lineRule="auto"/>
        <w:ind w:firstLine="640"/>
        <w:jc w:val="both"/>
      </w:pPr>
      <w:r>
        <w:rPr>
          <w:rFonts w:ascii="仿宋_GB2312" w:hAnsi="仿宋_GB2312" w:eastAsia="仿宋_GB2312" w:cs="仿宋_GB2312"/>
          <w:sz w:val="32"/>
        </w:rPr>
        <w:t>省级市场监督管理部门负责本行政区域内检验检测机构监督管理工作。</w:t>
      </w:r>
    </w:p>
    <w:p>
      <w:pPr>
        <w:spacing w:line="240" w:lineRule="auto"/>
        <w:ind w:firstLine="640"/>
        <w:jc w:val="both"/>
      </w:pPr>
      <w:r>
        <w:rPr>
          <w:rFonts w:ascii="仿宋_GB2312" w:hAnsi="仿宋_GB2312" w:eastAsia="仿宋_GB2312" w:cs="仿宋_GB2312"/>
          <w:sz w:val="32"/>
        </w:rPr>
        <w:t>地（市）、县级市场监督管理部门负责本行政区域内检验检测机构监督检查工作。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检验检测机构及其人员应当对其出具的检验检测报告负责，依法承担民事、行政和刑事法律责任。</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检验检测机构应当落实主体责任，明确法定代表人、技术负责人、授权签字人等管理人员职责，规范检验检测从业人员行为。</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检验检测机构及其人员从事检验检测活动应当遵守法律、行政法规、部门规章的规定，遵循客观独立、公平公正、诚实信用原则，恪守职业道德，承担社会责任。</w:t>
      </w:r>
    </w:p>
    <w:p>
      <w:pPr>
        <w:spacing w:line="240" w:lineRule="auto"/>
        <w:ind w:firstLine="640"/>
        <w:jc w:val="both"/>
      </w:pPr>
      <w:r>
        <w:rPr>
          <w:rFonts w:ascii="仿宋_GB2312" w:hAnsi="仿宋_GB2312" w:eastAsia="仿宋_GB2312" w:cs="仿宋_GB2312"/>
          <w:sz w:val="32"/>
        </w:rPr>
        <w:t>检验检测机构及其人员应当独立于其出具的检验检测报告所涉及的利益相关方，不受任何可能干扰其技术判断的因素影响，保证其出具的检验检测报告真实、客观、准确、完整。</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从事检验检测活动的人员，不得同时在两个以上检验检测机构从业。检验检测授权签字人应当符合相关技术能力要求。</w:t>
      </w:r>
    </w:p>
    <w:p>
      <w:pPr>
        <w:spacing w:line="240" w:lineRule="auto"/>
        <w:ind w:firstLine="640"/>
        <w:jc w:val="both"/>
      </w:pPr>
      <w:r>
        <w:rPr>
          <w:rFonts w:ascii="仿宋_GB2312" w:hAnsi="仿宋_GB2312" w:eastAsia="仿宋_GB2312" w:cs="仿宋_GB2312"/>
          <w:sz w:val="32"/>
        </w:rPr>
        <w:t>法律、行政法规对检验检测人员或者授权签字人的执业资格或者禁止从业另有规定的，依照其规定。</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检验检测机构应当按照国家有关强制性规定的样品管理、仪器设备管理与使用、检验检测规程或者方法、数据传输与保存等要求进行检验检测。</w:t>
      </w:r>
    </w:p>
    <w:p>
      <w:pPr>
        <w:spacing w:line="240" w:lineRule="auto"/>
        <w:ind w:firstLine="640"/>
        <w:jc w:val="both"/>
      </w:pPr>
      <w:r>
        <w:rPr>
          <w:rFonts w:ascii="仿宋_GB2312" w:hAnsi="仿宋_GB2312" w:eastAsia="仿宋_GB2312" w:cs="仿宋_GB2312"/>
          <w:sz w:val="32"/>
        </w:rPr>
        <w:t>检验检测机构与委托人可以对不涉及国家有关强制性规定的检验检测规程或者方法等作出约定。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检验检测机构对委托人送检的样品进行检验的，检验检测报告对样品所检项目的符合性情况负责，送检样品的代表性和真实性由委托人负责。</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需要分包检验检测项目的，检验检测机构应当分包给具备相应条件和能力的检验检测机构，并事先取得委托人对分包的检验检测项目以及拟承担分包项目的检验检测机构的同意。</w:t>
      </w:r>
    </w:p>
    <w:p>
      <w:pPr>
        <w:spacing w:line="240" w:lineRule="auto"/>
        <w:ind w:firstLine="640"/>
        <w:jc w:val="both"/>
      </w:pPr>
      <w:r>
        <w:rPr>
          <w:rFonts w:ascii="仿宋_GB2312" w:hAnsi="仿宋_GB2312" w:eastAsia="仿宋_GB2312" w:cs="仿宋_GB2312"/>
          <w:sz w:val="32"/>
        </w:rPr>
        <w:t>检验检测机构应当在检验检测报告中注明分包的检验检测项目以及承担分包项目的检验检测机构。</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检验检测机构应当在其检验检测报告上加盖检验检测机构公章或者检验检测专用章，由授权签字人在其技术能力范围内签发。</w:t>
      </w:r>
    </w:p>
    <w:p>
      <w:pPr>
        <w:spacing w:line="240" w:lineRule="auto"/>
        <w:ind w:firstLine="640"/>
        <w:jc w:val="both"/>
      </w:pPr>
      <w:r>
        <w:rPr>
          <w:rFonts w:ascii="仿宋_GB2312" w:hAnsi="仿宋_GB2312" w:eastAsia="仿宋_GB2312" w:cs="仿宋_GB2312"/>
          <w:sz w:val="32"/>
        </w:rPr>
        <w:t>检验检测报告用语应当符合相关要求，列明标准等技术依据。检验检测报告存在文字错误，确需更正的，检验检测机构应当按照标准等规定进行更正，并予以标注或者说明。</w:t>
      </w:r>
    </w:p>
    <w:p>
      <w:pPr>
        <w:spacing w:line="240" w:lineRule="auto"/>
        <w:ind w:firstLine="640"/>
        <w:jc w:val="both"/>
      </w:pPr>
      <w:r>
        <w:rPr>
          <w:rFonts w:ascii="黑体" w:hAnsi="黑体" w:eastAsia="黑体" w:cs="黑体"/>
          <w:sz w:val="32"/>
        </w:rPr>
        <w:t>第十三条</w:t>
      </w:r>
      <w:r>
        <w:rPr>
          <w:rFonts w:ascii="Times New Roman" w:hAnsi="仿宋_GB2312" w:eastAsia="仿宋_GB2312" w:cs="仿宋_GB2312"/>
          <w:sz w:val="32"/>
        </w:rPr>
        <w:t>　检验检测机构应当对检验检测原始记录和报告进行归档留存。保存期限不少于6年。</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检验检测机构不得出具不实检验检测报告。</w:t>
      </w:r>
    </w:p>
    <w:p>
      <w:pPr>
        <w:spacing w:line="240" w:lineRule="auto"/>
        <w:ind w:firstLine="640"/>
        <w:jc w:val="both"/>
      </w:pPr>
      <w:r>
        <w:rPr>
          <w:rFonts w:ascii="仿宋_GB2312" w:hAnsi="仿宋_GB2312" w:eastAsia="仿宋_GB2312" w:cs="仿宋_GB2312"/>
          <w:sz w:val="32"/>
        </w:rPr>
        <w:t>检验检测机构出具的检验检测报告存在下列情形之一，并且数据、结果存在错误或者无法复核的，属于不实检验检测报告：</w:t>
      </w:r>
    </w:p>
    <w:p>
      <w:pPr>
        <w:spacing w:line="240" w:lineRule="auto"/>
        <w:ind w:firstLine="640"/>
        <w:jc w:val="both"/>
      </w:pPr>
      <w:r>
        <w:rPr>
          <w:rFonts w:ascii="仿宋_GB2312" w:hAnsi="仿宋_GB2312" w:eastAsia="仿宋_GB2312" w:cs="仿宋_GB2312"/>
          <w:sz w:val="32"/>
        </w:rPr>
        <w:t>（一）样品的采集、标识、分发、流转、制备、保存、处置不符合标准等规定，存在样品污染、混淆、损毁、性状异常改变等情形的；</w:t>
      </w:r>
    </w:p>
    <w:p>
      <w:pPr>
        <w:spacing w:line="240" w:lineRule="auto"/>
        <w:ind w:firstLine="640"/>
        <w:jc w:val="both"/>
      </w:pPr>
      <w:r>
        <w:rPr>
          <w:rFonts w:ascii="仿宋_GB2312" w:hAnsi="仿宋_GB2312" w:eastAsia="仿宋_GB2312" w:cs="仿宋_GB2312"/>
          <w:sz w:val="32"/>
        </w:rPr>
        <w:t>（二）使用未经检定或者校准的仪器、设备、设施的；</w:t>
      </w:r>
    </w:p>
    <w:p>
      <w:pPr>
        <w:spacing w:line="240" w:lineRule="auto"/>
        <w:ind w:firstLine="640"/>
        <w:jc w:val="both"/>
      </w:pPr>
      <w:r>
        <w:rPr>
          <w:rFonts w:ascii="仿宋_GB2312" w:hAnsi="仿宋_GB2312" w:eastAsia="仿宋_GB2312" w:cs="仿宋_GB2312"/>
          <w:sz w:val="32"/>
        </w:rPr>
        <w:t>（三）违反国家有关强制性规定的检验检测规程或者方法的；</w:t>
      </w:r>
    </w:p>
    <w:p>
      <w:pPr>
        <w:spacing w:line="240" w:lineRule="auto"/>
        <w:ind w:firstLine="640"/>
        <w:jc w:val="both"/>
      </w:pPr>
      <w:r>
        <w:rPr>
          <w:rFonts w:ascii="仿宋_GB2312" w:hAnsi="仿宋_GB2312" w:eastAsia="仿宋_GB2312" w:cs="仿宋_GB2312"/>
          <w:sz w:val="32"/>
        </w:rPr>
        <w:t>（四）未按照标准等规定传输、保存原始数据和报告的。</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检验检测机构不得出具虚假检验检测报告。</w:t>
      </w:r>
    </w:p>
    <w:p>
      <w:pPr>
        <w:spacing w:line="240" w:lineRule="auto"/>
        <w:ind w:firstLine="640"/>
        <w:jc w:val="both"/>
      </w:pPr>
      <w:r>
        <w:rPr>
          <w:rFonts w:ascii="仿宋_GB2312" w:hAnsi="仿宋_GB2312" w:eastAsia="仿宋_GB2312" w:cs="仿宋_GB2312"/>
          <w:sz w:val="32"/>
        </w:rPr>
        <w:t>检验检测机构出具的检验检测报告存在下列情形之一的，属于虚假检验检测报告：</w:t>
      </w:r>
    </w:p>
    <w:p>
      <w:pPr>
        <w:spacing w:line="240" w:lineRule="auto"/>
        <w:ind w:firstLine="640"/>
        <w:jc w:val="both"/>
      </w:pPr>
      <w:r>
        <w:rPr>
          <w:rFonts w:ascii="仿宋_GB2312" w:hAnsi="仿宋_GB2312" w:eastAsia="仿宋_GB2312" w:cs="仿宋_GB2312"/>
          <w:sz w:val="32"/>
        </w:rPr>
        <w:t>（一）未经检验检测的；</w:t>
      </w:r>
    </w:p>
    <w:p>
      <w:pPr>
        <w:spacing w:line="240" w:lineRule="auto"/>
        <w:ind w:firstLine="640"/>
        <w:jc w:val="both"/>
      </w:pPr>
      <w:r>
        <w:rPr>
          <w:rFonts w:ascii="仿宋_GB2312" w:hAnsi="仿宋_GB2312" w:eastAsia="仿宋_GB2312" w:cs="仿宋_GB2312"/>
          <w:sz w:val="32"/>
        </w:rPr>
        <w:t>（二）伪造、变造原始数据、记录，或者未按照标准等规定采用原始数据、记录的；</w:t>
      </w:r>
    </w:p>
    <w:p>
      <w:pPr>
        <w:spacing w:line="240" w:lineRule="auto"/>
        <w:ind w:firstLine="640"/>
        <w:jc w:val="both"/>
      </w:pPr>
      <w:r>
        <w:rPr>
          <w:rFonts w:ascii="仿宋_GB2312" w:hAnsi="仿宋_GB2312" w:eastAsia="仿宋_GB2312" w:cs="仿宋_GB2312"/>
          <w:sz w:val="32"/>
        </w:rPr>
        <w:t>（三）减少、遗漏或者变更标准等规定的应当检验检测的项目，或者改变关键检验检测条件的；</w:t>
      </w:r>
    </w:p>
    <w:p>
      <w:pPr>
        <w:spacing w:line="240" w:lineRule="auto"/>
        <w:ind w:firstLine="640"/>
        <w:jc w:val="both"/>
      </w:pPr>
      <w:r>
        <w:rPr>
          <w:rFonts w:ascii="仿宋_GB2312" w:hAnsi="仿宋_GB2312" w:eastAsia="仿宋_GB2312" w:cs="仿宋_GB2312"/>
          <w:sz w:val="32"/>
        </w:rPr>
        <w:t>（四）调换检验检测样品或者改变其原有状态进行检验检测的；</w:t>
      </w:r>
    </w:p>
    <w:p>
      <w:pPr>
        <w:spacing w:line="240" w:lineRule="auto"/>
        <w:ind w:firstLine="640"/>
        <w:jc w:val="both"/>
      </w:pPr>
      <w:r>
        <w:rPr>
          <w:rFonts w:ascii="仿宋_GB2312" w:hAnsi="仿宋_GB2312" w:eastAsia="仿宋_GB2312" w:cs="仿宋_GB2312"/>
          <w:sz w:val="32"/>
        </w:rPr>
        <w:t>（五）伪造检验检测机构公章或者检验检测专用章，或者伪造授权签字人签名或者签发时间的。</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检验检测机构及其人员应当对其在检验检测工作中所知悉的国家秘密、商业秘密予以保密。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检验检测机构应当在其官方网站或者以其他公开方式对其遵守法定要求、独立公正从业、履行社会责任、严守诚实信用等情况进行自我声明，并对声明内容的真实性、全面性、准确性负责。</w:t>
      </w:r>
    </w:p>
    <w:p>
      <w:pPr>
        <w:spacing w:line="240" w:lineRule="auto"/>
        <w:ind w:firstLine="640"/>
        <w:jc w:val="both"/>
      </w:pPr>
      <w:r>
        <w:rPr>
          <w:rFonts w:ascii="仿宋_GB2312" w:hAnsi="仿宋_GB2312" w:eastAsia="仿宋_GB2312" w:cs="仿宋_GB2312"/>
          <w:sz w:val="32"/>
        </w:rPr>
        <w:t>检验检测机构应当向所在地省级市场监督管理部门报告持续符合相应条件和要求、遵守从业规范、开展检验检测活动以及统计数据等信息。</w:t>
      </w:r>
    </w:p>
    <w:p>
      <w:pPr>
        <w:spacing w:line="240" w:lineRule="auto"/>
        <w:ind w:firstLine="640"/>
        <w:jc w:val="both"/>
      </w:pPr>
      <w:r>
        <w:rPr>
          <w:rFonts w:ascii="仿宋_GB2312" w:hAnsi="仿宋_GB2312" w:eastAsia="仿宋_GB2312" w:cs="仿宋_GB2312"/>
          <w:sz w:val="32"/>
        </w:rPr>
        <w:t>检验检测机构在检验检测活动中发现普遍存在的产品质量问题的，应当及时向市场监督管理部门报告。</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县级以上市场监督管理部门应当依据检验检测机构年度监督检查计划，随机抽取检查对象、随机选派执法检查人员开展监督检查工作。</w:t>
      </w:r>
    </w:p>
    <w:p>
      <w:pPr>
        <w:spacing w:line="240" w:lineRule="auto"/>
        <w:ind w:firstLine="640"/>
        <w:jc w:val="both"/>
      </w:pPr>
      <w:r>
        <w:rPr>
          <w:rFonts w:ascii="仿宋_GB2312" w:hAnsi="仿宋_GB2312" w:eastAsia="仿宋_GB2312" w:cs="仿宋_GB2312"/>
          <w:sz w:val="32"/>
        </w:rPr>
        <w:t>因应对突发事件等需要，县级以上市场监督管理部门可以应急开展相关监督检查工作。</w:t>
      </w:r>
    </w:p>
    <w:p>
      <w:pPr>
        <w:spacing w:line="240" w:lineRule="auto"/>
        <w:ind w:firstLine="640"/>
        <w:jc w:val="both"/>
      </w:pPr>
      <w:r>
        <w:rPr>
          <w:rFonts w:ascii="仿宋_GB2312" w:hAnsi="仿宋_GB2312" w:eastAsia="仿宋_GB2312" w:cs="仿宋_GB2312"/>
          <w:sz w:val="32"/>
        </w:rPr>
        <w:t>国家市场监督管理总局可以根据工作需要，委托省级市场监督管理部门开展监督检查。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省级以上市场监督管理部门可以根据工作需要，定期组织检验检测机构能力验证工作，并公布能力验证结果。</w:t>
      </w:r>
    </w:p>
    <w:p>
      <w:pPr>
        <w:spacing w:line="240" w:lineRule="auto"/>
        <w:ind w:firstLine="640"/>
        <w:jc w:val="both"/>
      </w:pPr>
      <w:r>
        <w:rPr>
          <w:rFonts w:ascii="仿宋_GB2312" w:hAnsi="仿宋_GB2312" w:eastAsia="仿宋_GB2312" w:cs="仿宋_GB2312"/>
          <w:sz w:val="32"/>
        </w:rPr>
        <w:t>检验检测机构应当按照要求参加前款规定的能力验证工作。</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省级市场监督管理部门可以结合风险程度、能力验证及监督检查结果、投诉举报情况等，对本行政区域内检验检测机构进行分类监管。</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市场监督管理部门可以依法行使下列职权：</w:t>
      </w:r>
    </w:p>
    <w:p>
      <w:pPr>
        <w:spacing w:line="240" w:lineRule="auto"/>
        <w:ind w:firstLine="640"/>
        <w:jc w:val="both"/>
      </w:pPr>
      <w:r>
        <w:rPr>
          <w:rFonts w:ascii="仿宋_GB2312" w:hAnsi="仿宋_GB2312" w:eastAsia="仿宋_GB2312" w:cs="仿宋_GB2312"/>
          <w:sz w:val="32"/>
        </w:rPr>
        <w:t>（一）进入检验检测机构进行现场检查；</w:t>
      </w:r>
    </w:p>
    <w:p>
      <w:pPr>
        <w:spacing w:line="240" w:lineRule="auto"/>
        <w:ind w:firstLine="640"/>
        <w:jc w:val="both"/>
      </w:pPr>
      <w:r>
        <w:rPr>
          <w:rFonts w:ascii="仿宋_GB2312" w:hAnsi="仿宋_GB2312" w:eastAsia="仿宋_GB2312" w:cs="仿宋_GB2312"/>
          <w:sz w:val="32"/>
        </w:rPr>
        <w:t>（二）向检验检测机构、委托人等有关单位及人员询问、调查有关情况或者验证相关检验检测活动；</w:t>
      </w:r>
    </w:p>
    <w:p>
      <w:pPr>
        <w:spacing w:line="240" w:lineRule="auto"/>
        <w:ind w:firstLine="640"/>
        <w:jc w:val="both"/>
      </w:pPr>
      <w:r>
        <w:rPr>
          <w:rFonts w:ascii="仿宋_GB2312" w:hAnsi="仿宋_GB2312" w:eastAsia="仿宋_GB2312" w:cs="仿宋_GB2312"/>
          <w:sz w:val="32"/>
        </w:rPr>
        <w:t>（三）查阅、复制有关检验检测原始记录、报告、发票、账簿及其他相关资料；</w:t>
      </w:r>
    </w:p>
    <w:p>
      <w:pPr>
        <w:spacing w:line="240" w:lineRule="auto"/>
        <w:ind w:firstLine="640"/>
        <w:jc w:val="both"/>
      </w:pPr>
      <w:r>
        <w:rPr>
          <w:rFonts w:ascii="仿宋_GB2312" w:hAnsi="仿宋_GB2312" w:eastAsia="仿宋_GB2312" w:cs="仿宋_GB2312"/>
          <w:sz w:val="32"/>
        </w:rPr>
        <w:t>（四）法律、行政法规规定的其他职权。</w:t>
      </w:r>
    </w:p>
    <w:p>
      <w:pPr>
        <w:spacing w:line="240" w:lineRule="auto"/>
        <w:ind w:firstLine="640"/>
        <w:jc w:val="both"/>
      </w:pPr>
      <w:r>
        <w:rPr>
          <w:rFonts w:ascii="仿宋_GB2312" w:hAnsi="仿宋_GB2312" w:eastAsia="仿宋_GB2312" w:cs="仿宋_GB2312"/>
          <w:sz w:val="32"/>
        </w:rPr>
        <w:t>检验检测机构应当采取自查自改措施，依法从事检验检测活动，并积极配合市场监督管理部门开展的监督检查工作。</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县级以上地方市场监督管理部门应当定期逐级上报年度检验检测机构监督检查结果等信息，并将检验检测机构违法行为查处情况通报实施资质认定的市场监督管理部门和同级有关行业主管部门。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县级以上市场监督管理部门应当依法公开监督检查结果，并将检验检测机构受到的行政处罚等信息纳入国家企业信用信息公示系统等平台。</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任何单位和个人有权向县级以上市场监督管理部门举报检验检测机构违反本办法规定的行为。</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县级以上市场监督管理部门发现检验检测机构存在不符合本办法规定，但无需追究行政和刑事法律责任的情形的，可以采用说服教育、提醒敦促、约谈纠正等非强制性手段予以处理。</w:t>
      </w:r>
    </w:p>
    <w:p>
      <w:pPr>
        <w:spacing w:line="240" w:lineRule="auto"/>
        <w:ind w:firstLine="640"/>
        <w:jc w:val="both"/>
      </w:pPr>
      <w:r>
        <w:rPr>
          <w:rFonts w:ascii="黑体" w:hAnsi="黑体" w:eastAsia="黑体" w:cs="黑体"/>
          <w:sz w:val="32"/>
        </w:rPr>
        <w:t>第二十六条</w:t>
      </w:r>
      <w:r>
        <w:rPr>
          <w:rFonts w:ascii="Times New Roman" w:hAnsi="仿宋_GB2312" w:eastAsia="仿宋_GB2312" w:cs="仿宋_GB2312"/>
          <w:sz w:val="32"/>
        </w:rPr>
        <w:t>　检验检测机构有下列情形之一的，由县级以上市场监督管理部门责令限期改正；逾期未改正或者改正后仍不符合要求的，处3万元以下罚款：</w:t>
      </w:r>
    </w:p>
    <w:p>
      <w:pPr>
        <w:spacing w:line="240" w:lineRule="auto"/>
        <w:ind w:firstLine="640"/>
        <w:jc w:val="both"/>
      </w:pPr>
      <w:r>
        <w:rPr>
          <w:rFonts w:ascii="仿宋_GB2312" w:hAnsi="仿宋_GB2312" w:eastAsia="仿宋_GB2312" w:cs="仿宋_GB2312"/>
          <w:sz w:val="32"/>
        </w:rPr>
        <w:t>（一）违反本办法第九条第一款规定，进行检验检测的；</w:t>
      </w:r>
    </w:p>
    <w:p>
      <w:pPr>
        <w:spacing w:line="240" w:lineRule="auto"/>
        <w:ind w:firstLine="640"/>
        <w:jc w:val="both"/>
      </w:pPr>
      <w:r>
        <w:rPr>
          <w:rFonts w:ascii="仿宋_GB2312" w:hAnsi="仿宋_GB2312" w:eastAsia="仿宋_GB2312" w:cs="仿宋_GB2312"/>
          <w:sz w:val="32"/>
        </w:rPr>
        <w:t>（二）违反本办法第十一条规定分包检验检测项目，或者应当注明而未注明的；</w:t>
      </w:r>
    </w:p>
    <w:p>
      <w:pPr>
        <w:spacing w:line="240" w:lineRule="auto"/>
        <w:ind w:firstLine="640"/>
        <w:jc w:val="both"/>
      </w:pPr>
      <w:r>
        <w:rPr>
          <w:rFonts w:ascii="仿宋_GB2312" w:hAnsi="仿宋_GB2312" w:eastAsia="仿宋_GB2312" w:cs="仿宋_GB2312"/>
          <w:sz w:val="32"/>
        </w:rPr>
        <w:t>（三）违反本办法第十二条第一款规定，未在检验检测报告上加盖检验检测机构公章或者检验检测专用章，或者未经授权签字人签发或者授权签字人超出其技术能力范围签发的。</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检验检测机构违反本办法第十四条、第十五条规定，法律、法规、规章对行政处罚有规定的，从其规定；法律、法规、规章未作规定的，由县级以上市场监督管理部门责令限期改正，通报批评，对出具不实检验检测报告的检验检测机构处五万元以下罚款，对出具虚假检验检测报告的检验检测机构处十万元以下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市场监督管理部门工作人员玩忽职守、滥用职权、徇私舞弊的，依法予以处理；涉嫌构成犯罪，依法需要追究刑事责任的，按照有关规定移送公安机关。</w:t>
      </w:r>
    </w:p>
    <w:p>
      <w:pPr>
        <w:spacing w:line="240" w:lineRule="auto"/>
        <w:ind w:firstLine="640"/>
        <w:jc w:val="both"/>
      </w:pPr>
      <w:r>
        <w:rPr>
          <w:rFonts w:ascii="黑体" w:hAnsi="黑体" w:eastAsia="黑体" w:cs="黑体"/>
          <w:sz w:val="32"/>
        </w:rPr>
        <w:t>第二十九条</w:t>
      </w:r>
      <w:r>
        <w:rPr>
          <w:rFonts w:ascii="Times New Roman" w:hAnsi="仿宋_GB2312" w:eastAsia="仿宋_GB2312" w:cs="仿宋_GB2312"/>
          <w:sz w:val="32"/>
        </w:rPr>
        <w:t>　本办法自2021年6月1日起施行。</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3F92122F"/>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DF55431D"/>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2025-04-03T15:51:45Z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